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Registro de entrega de reglamento interno y carta de derechos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artículos 27 y 29 letra d)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598"/>
        <w:gridCol w:w="4586"/>
        <w:gridCol w:w="2293"/>
      </w:tblGrid>
      <w:tr>
        <w:trPr>
          <w:trHeight w:val="539" w:hRule="atLeast"/>
        </w:trPr>
        <w:tc>
          <w:tcPr>
            <w:tcW w:type="dxa" w:w="859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ESTABLECIMIENTO (ELEAM)</w:t>
            </w:r>
          </w:p>
        </w:tc>
        <w:tc>
          <w:tcPr>
            <w:tcW w:type="dxa" w:w="45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VERSIÓN DEL REGLAMENTO INTERNO</w:t>
            </w:r>
          </w:p>
        </w:tc>
        <w:tc>
          <w:tcPr>
            <w:tcW w:type="dxa" w:w="229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HOJA N°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47"/>
        <w:gridCol w:w="2438"/>
        <w:gridCol w:w="1474"/>
        <w:gridCol w:w="1701"/>
        <w:gridCol w:w="1247"/>
        <w:gridCol w:w="1134"/>
        <w:gridCol w:w="1247"/>
        <w:gridCol w:w="1701"/>
        <w:gridCol w:w="1247"/>
        <w:gridCol w:w="2041"/>
      </w:tblGrid>
      <w:tr>
        <w:trPr>
          <w:trHeight w:val="340" w:hRule="atLeast"/>
          <w:tblHeader/>
        </w:trPr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243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Nombre completo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RUT</w:t>
            </w:r>
          </w:p>
        </w:tc>
        <w:tc>
          <w:tcPr>
            <w:tcW w:type="dxa" w:w="170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Calidad</w:t>
            </w:r>
          </w:p>
        </w:tc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Reglamento interno</w:t>
            </w:r>
          </w:p>
        </w:tc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Decreto 20</w:t>
            </w:r>
          </w:p>
        </w:tc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Carta de derechos</w:t>
            </w:r>
          </w:p>
        </w:tc>
        <w:tc>
          <w:tcPr>
            <w:tcW w:type="dxa" w:w="170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Otro (indica cuál)</w:t>
            </w:r>
          </w:p>
        </w:tc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Se explicó en voz alta</w:t>
            </w:r>
          </w:p>
        </w:tc>
        <w:tc>
          <w:tcPr>
            <w:tcW w:type="dxa" w:w="204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Firma</w:t>
            </w: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3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3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Calidad: residente, familiar, persona significativa o trabajador. Marca con X lo entregado. Art. 27: al ingreso se entrega al residente copia del Decreto 20 y del reglamento interno, y copia del reglamento interno a su familia o persona significativa; cada trabajador firma la recepción conforme del reglamento interno. Si el residente no puede leerlos, se le explican procurando su comprensión. Art. 29 d): la Carta de derechos y deberes se entrega por escrito al ingreso. Otro: por ejemplo, a los trabajadores, el protocolo de prevención del acoso y la violencia en el trabajo (Ley 21.643).</w:t>
      </w:r>
    </w:p>
    <w:sectPr w:rsidR="00FC693F" w:rsidRPr="0006063C" w:rsidSect="00034616">
      <w:footerReference w:type="default" r:id="rId9"/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entrega de reglamento interno y carta de derechos | MACA</dc:title>
  <dc:subject>Registro de la entrega del reglamento interno, del Decreto 20 y de la Carta de derechos y deberes a cada residente, sus familiares o persona significativa, y de la recepción conforme de cada trabajador.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