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acción ante urgencias médicas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Qué hacer, quién lo hace y a quién avisar cuando un residente se descompensa o tiene riesgo vital. Normativa de referencia: Decreto 20 de 2021 del Ministerio de Salud, artículos 5 letra q), 10 letra p), 12 letras g), m) y n), 13, 19 letras g) y h), 24, 25, 26, 29 letra e) y 30;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MACA-PRO-02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Dar una respuesta rápida, ordenada y segura cuando un residente presenta una urgencia de salud, para proteger su vida, avisar a tiempo a su familia y dejar registro de todo lo realizado.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 de la residencia, en todos los turnos, incluidos fines de semana y feriados: director(a) técnico(a), técnicos o auxiliares de enfermería, cuidadores(as) y personal de apoyo.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mantiene este protocolo al día, capacita al equipo y revisa cada urgencia para aprender de ella.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Técnico o auxiliar de enfermería de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evalúa al residente, toma signos vitales, coordina el traslado y registra la atención.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Cuidador(a) de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da la primera alerta, acompaña al residente y aplica soporte vital básico si corresponde.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llama a emergencias, avisa a la familia y a la dirección técnica.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Cómo reconocer una urgencia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Trata como urgencia cualquiera de estas señales y actúa de inmediato: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No responde, no despierta o está muy confundido de forma repentina.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Le cuesta respirar, tiene los labios morados o la saturación de oxígeno está bajo 90%.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Dolor fuerte en el pecho, debilidad de un lado del cuerpo, cara desviada o dificultad para hablar.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Caída con golpe en la cabeza, sangrado que no se detiene o sospecha de fractura.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Convulsión, vómito con sangre, fiebre alta con compromiso del estado general o glicemia muy alta o muy baja.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Ante la duda, actúa como si fuera una urgencia. Es mejor un llamado de más que una atención tardía.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Qué hacer, paso a paso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Quédate con el residente, pide ayuda en voz alta y que otra persona traiga el equipo móvil o los elementos de la sala de atención de salud: saturómetro, esfigmomanómetro, fonendoscopio, termómetro, glucómetro e insumos de primeros auxilios (art. 10 p).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 xml:space="preserve">Si no respira o no responde, llama de inmediato al </w:t>
      </w:r>
      <w:r>
        <w:rPr>
          <w:rFonts w:ascii="Arial" w:hAnsi="Arial" w:eastAsia="Arial"/>
          <w:b/>
          <w:i w:val="0"/>
          <w:color w:val="1B1537"/>
          <w:sz w:val="18"/>
        </w:rPr>
        <w:t>SAMU (131)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comienza el soporte vital básico según tu capacitación.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Si respira, toma signos vitales y glicemia capilar, y deja al residente en una posición segura. Si no hay técnico o auxiliar de enfermería en el turno, los signos vitales los toma un cuidador(a) con certificado de entrenamiento (art. 19 g).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Llama al SAMU o al servicio de urgencia de la red de derivación de la residencia (arts. 12 m y 26), con los datos del residente a mano: nombre, edad, diagnósticos, medicamentos, alergias y lo que pasó.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Prepara la carpeta o el resumen de salud, la cédula y los medicamentos que usa, para entregarlos a quien lo traslade.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Avisa a la familia, al representante legal o a la persona significativa (art. 12 n), y a la dirección técnica o a quien la reemplaza (art. 13).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Si el residente se traslada, define quién lo acompaña y registra la hora de salida y el lugar de destino.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8.</w:t>
        <w:tab/>
        <w:t>Registra todo en la carpeta personal y en el registro de urgencias: hora, signos, acciones, llamados y traslado.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Teléfonos de emergencia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Completa esta tabla y déjala visible en la sala de atención de salud y en la recepción.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04"/>
        <w:gridCol w:w="2162"/>
        <w:gridCol w:w="4325"/>
      </w:tblGrid>
      <w:tr>
        <w:trPr>
          <w:trHeight w:val="340" w:hRule="atLeast"/>
          <w:tblHeader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Servicio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Teléfono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Dirección o referencia</w:t>
            </w: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SAMU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131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Ambulancia y urgencias médicas</w:t>
            </w: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Bomberos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132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Carabineros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133</w:t>
            </w: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Servicio de urgencia de la red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Centro de salud (CESFAM o privado)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Director(a) técnico(a)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60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Reemplazante del director(a) técnico(a)</w:t>
            </w:r>
          </w:p>
        </w:tc>
        <w:tc>
          <w:tcPr>
            <w:tcW w:type="dxa" w:w="216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432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Cuando el residente puede seguir en la residencia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Si el residente presenta una enfermedad aguda o se descompensa sin riesgo vital, solo puede quedarse si existe una </w:t>
      </w:r>
      <w:r>
        <w:rPr>
          <w:rFonts w:ascii="Arial" w:hAnsi="Arial" w:eastAsia="Arial"/>
          <w:b/>
          <w:i w:val="0"/>
          <w:color w:val="1B1537"/>
          <w:sz w:val="18"/>
        </w:rPr>
        <w:t>indicación médica expresa y escrita</w:t>
      </w:r>
      <w:r>
        <w:rPr>
          <w:rFonts w:ascii="Arial" w:hAnsi="Arial" w:eastAsia="Arial"/>
          <w:b w:val="0"/>
          <w:i w:val="0"/>
          <w:color w:val="1B1537"/>
          <w:sz w:val="18"/>
        </w:rPr>
        <w:t>, y la residencia cuenta con el personal y el equipamiento para cuidarlo sin riesgo para él ni para los demás residentes. Si no es así, se traslada a un establecimiento que pueda atenderlo, con el consentimiento informado del residente o de quien lo represente (art. 24).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Registro y revisión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urgencia se registra en la carpeta personal del residente y en el registro de urgencias de la residencia.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dirección técnica revisa cada caso dentro de la semana: qué funcionó, qué faltó y qué hay que cambiar.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Este protocolo se mantiene actualizado (art. 25): revísalo al menos una vez al año y cada vez que cambie la red de salud o el personal.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La carpeta y el registro de urgencias contienen datos de salud, que son datos sensibles: guárdalos con acceso restringido y entrega a quien traslada al residente solo lo necesario para su atención (arts. 29 e y 30; Ley 21.719).</w:t>
            </w: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61"/>
        <w:gridCol w:w="1682"/>
        <w:gridCol w:w="2102"/>
        <w:gridCol w:w="2313"/>
        <w:gridCol w:w="1367"/>
        <w:gridCol w:w="1367"/>
      </w:tblGrid>
      <w:tr>
        <w:trPr>
          <w:trHeight w:val="340" w:hRule="atLeast"/>
          <w:tblHeader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y hora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pasó</w:t>
            </w: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Acciones y traslado</w:t>
            </w: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Aviso a la familia</w:t>
            </w: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26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0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31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acción ante urgencias médicas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MACA-PRO-02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acción ante urgencias médicas | MACA</dc:title>
  <dc:subject>Qué hacer, quién lo hace y a quién avisar cuando un residente se descompensa o tiene riesgo vital.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