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32"/>
        </w:rPr>
        <w:t>Protocolo de acción ante fallecimiento de residentes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i w:val="0"/>
          <w:color w:val="6A6488"/>
          <w:sz w:val="17"/>
        </w:rPr>
        <w:t>Qué hacer cuando fallece un residente: constatación, aviso a la familia, cuidado del cuerpo, pertenencias y acompañamiento. Normativa de referencia: Decreto 20 de 2021 del Ministerio de Salud, artículos 5 letra r), 10 letra q), 12 letras q) y t), 18 letra h), 25, 28 letras b), d) y e), 29 letra e) y 30; Ley 20.584; Ley 21.719.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84"/>
        <w:gridCol w:w="1640"/>
        <w:gridCol w:w="1135"/>
        <w:gridCol w:w="1766"/>
        <w:gridCol w:w="1766"/>
      </w:tblGrid>
      <w:tr>
        <w:trPr>
          <w:trHeight w:val="340" w:hRule="atLeast"/>
          <w:tblHeader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Establecimiento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Código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Versión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 de aprobación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Próxima revisión</w:t>
            </w:r>
          </w:p>
        </w:tc>
      </w:tr>
      <w:tr>
        <w:trPr>
          <w:trHeight w:val="369" w:hRule="atLeast"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MACA-PRO-03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Documento referencial de MACA, basado en la normativa chilena vigente. Adáptalo y valídalo con tu director(a) técnico(a) y tu asesor legal antes de usarlo.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1. Objetivo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Actuar con respeto, orden y apego a la ley cuando fallece un residente: asegurar que un médico constate la muerte, avisar a tiempo a la familia, cuidar el cuerpo con dignidad, entregar sus pertenencias y acompañar a los demás residentes y al equipo.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2. Responsables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Director(a) técnico(a):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establece y hace cumplir este protocolo (art. 12 q), conversa con la familia y revisa cada caso.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Encargado(a) del turno: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llama al médico, avisa a la familia y a la dirección técnica, y coordina el retiro del cuerpo.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Técnico o auxiliar de enfermería: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acompaña al médico, prepara el cuerpo y registra todo en la carpeta personal.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Cuidadores(as):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dan la primera alerta, resguardan la privacidad y acompañan a los otros residentes.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3. Antes: voluntades y creencias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Recomendamos conversar con tiempo, con el residente y su familia, y dejar por escrito en la carpeta personal: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Sus deseos sobre el final de la vida: dónde prefiere estar, a quién quiere cerca y qué tratamientos ha conversado con su médico.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Su religión o creencias, los ritos que desea y si quiere la visita de un guía espiritual.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 quién avisar primero, a cualquier hora, y si tiene servicio funerario contratado.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ropa u objetos con que desea ser vestido o despedido.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4. Cuando un residente fallece en la residencia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1.</w:t>
        <w:tab/>
        <w:t xml:space="preserve">Si tienes cualquier duda de que haya fallecido, actúa según el Protocolo de acción ante urgencias médicas y llama al </w:t>
      </w:r>
      <w:r>
        <w:rPr>
          <w:rFonts w:ascii="Arial" w:hAnsi="Arial" w:eastAsia="Arial"/>
          <w:b/>
          <w:i w:val="0"/>
          <w:color w:val="1B1537"/>
          <w:sz w:val="18"/>
        </w:rPr>
        <w:t>SAMU (131)</w:t>
      </w:r>
      <w:r>
        <w:rPr>
          <w:rFonts w:ascii="Arial" w:hAnsi="Arial" w:eastAsia="Arial"/>
          <w:b w:val="0"/>
          <w:i w:val="0"/>
          <w:color w:val="1B1537"/>
          <w:sz w:val="18"/>
        </w:rPr>
        <w:t>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2.</w:t>
        <w:tab/>
        <w:t>Avisa al encargado(a) del turno y anota la hora en que encontraste al residente y lo que observaste.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3.</w:t>
        <w:tab/>
        <w:t>Cierra la puerta o usa un biombo. Retira con calma a los compañeros de habitación y resguarda la privacidad.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4.</w:t>
        <w:tab/>
        <w:t>Llama al médico para que constate el fallecimiento: médico tratante ________, médico de llamada ________ o, si no hay otro disponible, el SAMU.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5.</w:t>
        <w:tab/>
        <w:t>No muevas, limpies ni prepares el cuerpo hasta que el médico constate la muerte.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6.</w:t>
        <w:tab/>
        <w:t xml:space="preserve">Pide al médico que constata la muerte el </w:t>
      </w:r>
      <w:r>
        <w:rPr>
          <w:rFonts w:ascii="Arial" w:hAnsi="Arial" w:eastAsia="Arial"/>
          <w:b/>
          <w:i w:val="0"/>
          <w:color w:val="1B1537"/>
          <w:sz w:val="18"/>
        </w:rPr>
        <w:t>certificado médico de defunción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y guarda una copia en la carpeta personal.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7.</w:t>
        <w:tab/>
        <w:t>Avisa a la familia, al representante legal o a la persona significativa (sección 6) y a la dirección técnica.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inscripción de la defunción y la autorización de sepultación se tramitan en el Servicio de Registro Civil e Identificación. Normalmente las realiza la familia, con apoyo de la funeraria. La residencia facilita los documentos que tenga.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5. Si hay sospecha de una muerte no natural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Hay sospecha cuando la muerte puede deberse a una caída o golpe, lesiones, violencia, intoxicación, autolesión o una causa que nadie puede explicar, o cuando el médico no puede certificar la causa. En ese caso: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1.</w:t>
        <w:tab/>
        <w:t>No muevas el cuerpo, no lo limpies ni lo cambies de ropa, y no retires sondas, vías ni otros dispositivos.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2.</w:t>
        <w:tab/>
        <w:t>Cierra la habitación y no permitas que se ordene ni se retire nada.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3.</w:t>
        <w:tab/>
        <w:t xml:space="preserve">Avisa a </w:t>
      </w:r>
      <w:r>
        <w:rPr>
          <w:rFonts w:ascii="Arial" w:hAnsi="Arial" w:eastAsia="Arial"/>
          <w:b/>
          <w:i w:val="0"/>
          <w:color w:val="1B1537"/>
          <w:sz w:val="18"/>
        </w:rPr>
        <w:t>Carabineros (133)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y sigue sus instrucciones. La Fiscalía decide los pasos siguientes, como un eventual traslado del cuerpo al Servicio Médico Legal.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4.</w:t>
        <w:tab/>
        <w:t>Colabora con la información que te pidan, avisa a la familia y deja registro de todo lo realizado y de quiénes intervinieron.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6. Aviso a la familia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Lo hace el director(a) técnico(a) o el encargado(a) del turno, por teléfono o en persona, nunca solo por mensaje escrito.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Usa los contactos de emergencia del contrato (art. 28 e). Si no contestan, sigue intentando y registra cada llamado.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Habla con calma y en palabras claras. Cuenta lo que pasó, ofrece que vengan a despedirse y pregunta por la funeraria y los ritos que desean.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 el residente estaba hospitalizado o en una salida, coordina con el establecimiento o la familia y sigue desde la sección 8.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7. Cuidado respetuoso del cuerpo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Solo después de la constatación médica y si no hay sospecha de muerte no natural: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Cierra sus ojos y su boca, deja el cuerpo alineado y cúbrelo hasta el cuello. Retira sondas y dispositivos solo si el médico lo autoriza.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Asea y viste el cuerpo según sus deseos o los de su familia, y respeta los ritos de su religión o creencia.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Identifica el cuerpo con su nombre completo y RUT, y da tiempo a la familia para despedirse en privado.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Registra la hora del retiro, la funeraria y el nombre de quien retira el cuerpo.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8. Pertenencias, medicamentos y carpeta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Haz un inventario de sus bienes con dos testigos, comparándolo con el </w:t>
      </w:r>
      <w:r>
        <w:rPr>
          <w:rFonts w:ascii="Arial" w:hAnsi="Arial" w:eastAsia="Arial"/>
          <w:b/>
          <w:i w:val="0"/>
          <w:color w:val="1B1537"/>
          <w:sz w:val="18"/>
        </w:rPr>
        <w:t>Inventario de bienes personales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del ingreso (art. 28 d).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Entrega los bienes, contra firma, a la persona de contacto del contrato o a quien acredite ser heredero. Si hay desacuerdo entre familiares, guárdalos bajo llave y pide asesoría legal.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 la residencia cobraba pensiones u otros ingresos del residente, rinde cuenta de los gastos al terminar el contrato (art. 28 b).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Separa y registra sus medicamentos: son de uso personal y no se usan en otros residentes (art. 10 q). La dirección técnica define su entrega a la familia o su eliminación, que se hace según corresponda (art. 18 h).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Cierra la carpeta personal. Sus datos de salud son datos sensibles: la carpeta sigue siendo de acceso restringido y solo se entregan copias a quienes la ley autoriza (arts. 29 e y 30; Ley 20.584; Ley 21.719). Recomendamos conservarla al menos 15 años, como el Decreto 41 de 2012 exige para las fichas clínicas.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Actualiza la nómina de residentes para el reporte trimestral al SENAMA (art. 12 t).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9. Acompañamiento a residentes y equipo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Informa a los demás residentes con delicadeza, empezando por los más cercanos. No ocultes la noticia si preguntan.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Ofrece un momento de despedida: un recuerdo en la sala común, una oración o lo que se acostumbre en la residencia.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Observa en los días siguientes cambios de ánimo, sueño o apetito en sus compañeros, y avisa a la dirección técnica.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Al final del turno, conversa con el equipo sobre lo vivido. Recomendamos ofrecer apoyo a quien lo necesite y revisar el caso dentro de la semana.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10. Registro de fallecimientos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233"/>
        <w:gridCol w:w="1682"/>
        <w:gridCol w:w="1570"/>
        <w:gridCol w:w="1346"/>
        <w:gridCol w:w="1346"/>
        <w:gridCol w:w="1570"/>
        <w:gridCol w:w="1346"/>
      </w:tblGrid>
      <w:tr>
        <w:trPr>
          <w:trHeight w:val="340" w:hRule="atLeast"/>
          <w:tblHeader/>
        </w:trPr>
        <w:tc>
          <w:tcPr>
            <w:tcW w:type="dxa" w:w="123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 y hora</w:t>
            </w:r>
          </w:p>
        </w:tc>
        <w:tc>
          <w:tcPr>
            <w:tcW w:type="dxa" w:w="1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Residente</w:t>
            </w:r>
          </w:p>
        </w:tc>
        <w:tc>
          <w:tcPr>
            <w:tcW w:type="dxa" w:w="15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Médico que constata</w:t>
            </w:r>
          </w:p>
        </w:tc>
        <w:tc>
          <w:tcPr>
            <w:tcW w:type="dxa" w:w="13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Aviso a la familia (hora)</w:t>
            </w:r>
          </w:p>
        </w:tc>
        <w:tc>
          <w:tcPr>
            <w:tcW w:type="dxa" w:w="13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Retiro del cuerpo</w:t>
            </w:r>
          </w:p>
        </w:tc>
        <w:tc>
          <w:tcPr>
            <w:tcW w:type="dxa" w:w="15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Pertenencias entregadas a</w:t>
            </w:r>
          </w:p>
        </w:tc>
        <w:tc>
          <w:tcPr>
            <w:tcW w:type="dxa" w:w="13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Responsable</w:t>
            </w:r>
          </w:p>
        </w:tc>
      </w:tr>
      <w:tr>
        <w:trPr>
          <w:trHeight w:val="369" w:hRule="atLeast"/>
        </w:trPr>
        <w:tc>
          <w:tcPr>
            <w:tcW w:type="dxa" w:w="123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23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23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23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7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Aprobación y control de cambios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71"/>
        <w:gridCol w:w="3364"/>
        <w:gridCol w:w="2194"/>
        <w:gridCol w:w="1463"/>
      </w:tblGrid>
      <w:tr>
        <w:trPr>
          <w:trHeight w:val="340" w:hRule="atLeast"/>
          <w:tblHeader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Nombre y cargo</w:t>
            </w: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Firma</w:t>
            </w: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Elaborado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Revisado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Aprobado por (dirección técnica)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907" w:bottom="1020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91" w:val="right"/>
      </w:tabs>
    </w:pPr>
    <w:r>
      <w:rPr>
        <w:rFonts w:ascii="Arial" w:hAnsi="Arial" w:eastAsia="Arial"/>
        <w:b w:val="0"/>
        <w:i w:val="0"/>
        <w:color w:val="6A6488"/>
        <w:sz w:val="14"/>
      </w:rPr>
      <w:t>Documento referencial de MACA · macainn.cl/recursos · Adáptalo a tu residencia y valídalo con tu asesor antes de usarlo.</w:t>
      <w:tab/>
      <w:t xml:space="preserve">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91" w:val="right"/>
      </w:tabs>
    </w:pPr>
    <w:r>
      <w:drawing>
        <wp:inline xmlns:a="http://schemas.openxmlformats.org/drawingml/2006/main" xmlns:pic="http://schemas.openxmlformats.org/drawingml/2006/picture">
          <wp:extent cx="936000" cy="17515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ca-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17515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/>
        <w:b/>
        <w:i w:val="0"/>
        <w:color w:val="1B1537"/>
        <w:sz w:val="16"/>
      </w:rPr>
      <w:tab/>
      <w:t>Protocolo de acción ante fallecimiento de residentes</w:t>
    </w:r>
  </w:p>
  <w:p>
    <w:pPr>
      <w:jc w:val="right"/>
    </w:pPr>
    <w:r>
      <w:rPr>
        <w:rFonts w:ascii="Arial" w:hAnsi="Arial" w:eastAsia="Arial"/>
        <w:b w:val="0"/>
        <w:i w:val="0"/>
        <w:color w:val="6A6488"/>
        <w:sz w:val="14"/>
      </w:rPr>
      <w:t>MACA-PRO-03 · Protocolo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acción ante fallecimiento de residentes | MACA</dc:title>
  <dc:subject>Qué hacer cuando fallece un residente: constatación, aviso a la familia, cuidado del cuerpo, pertenencias y acompañamiento.</dc:subject>
  <dc:creator>MACA de MERA INN</dc:creator>
  <cp:keywords>ELEAM, residencias, Decreto 20,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