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buen trato y prevención del maltrato a personas mayores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Principios de buen trato, cómo reconocer el maltrato y qué hacer si alguien lo sospecha o lo presencia. Normativa de referencia: Decreto 20 de 2021 del Ministerio de Salud, artículos 4 letra a), 12 letra d), 27, 28 letras b) y c), 29 letras b) y d) y 30; Ley 21.013; Ley 20.584 (trato digno);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MACA-CLI-09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Que cada residente reciba un trato digno y respetuoso en todo momento, y que el equipo sepa reconocer el maltrato y actuar de inmediato para detenerlo, proteger a la persona y dar aviso a quien corresponda.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personal, a practicantes y voluntarios, a los profesionales externos y a los proveedores que entran a la residencia. También orienta qué hacer cuando el maltrato viene de un familiar, de una visita o de otro residente.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vela por los derechos de los residentes (Decreto 20, art. 12 letra d), recibe los avisos, protege al residente, hace o coordina la denuncia y da seguimiento a cada caso.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buen trato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(recomendado): ________. Promueve el buen trato, recibe avisos si la dirección está involucrada y apoya la capacitación.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Todo el personal: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trata a los residentes con respeto y avisa de inmediato cualquier sospecha de maltrato. Callar también es una forma de dejar que siga ocurriendo.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Principios del buen trato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Toda persona tiene derecho a un trato digno (Ley 20.584), y el reglamento interno de la residencia debe declarar el respeto irrestricto de los derechos y de la autonomía de los residentes (Decreto 20, art. 27). En el día a día, eso significa: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Dignidad: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tratar a cada residente como la persona adulta que es, con su historia y sus gustos.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Trato por el nombre: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llamarlo como prefiere, nunca «abuelito», «mijita» ni apodos que no eligió. Hablarle de usted si así lo prefiere.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Autonomía: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dejar que decida sobre su vida y su rutina en todo lo que pueda: qué ponerse, qué comer, a qué hora acostarse, con quién conversar.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Privacidad: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golpear antes de entrar, cerrar la puerta en el baño y en el aseo, cubrir su cuerpo y no hablar de su salud delante de otros.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Consentimiento: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explicar antes de cada cuidado qué se va a hacer y pedir permiso. Si se niega, buscar otro momento o a otra persona.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Reserva: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 que sabemos de su salud y su vida se guarda con reserva (Decreto 20, art. 30).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Carta de derechos y deberes de los residentes, elaborada por el SENAMA, debe estar visible en un lugar de uso común y entregarse a cada residente al ingresar (Decreto 20, art. 29 letra d).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Tipos de maltrato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Maltrato es cualquier acción u omisión, única o repetida, que daña o pone en riesgo a una persona mayor, ya sea a propósito o por descuido. Puede venir del personal, de la familia, de una visita o de otro residente.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7569"/>
      </w:tblGrid>
      <w:tr>
        <w:trPr>
          <w:trHeight w:val="340" w:hRule="atLeast"/>
          <w:tblHeader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Ejemplos en una residencia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Físico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Golpear, empujar, pellizcar, sujetar con fuerza, tirar del brazo para levantarlo, bañar con agua fría o a la fuerza.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Psicológico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Gritar, insultar, burlarse, amenazar, retar, tratarlo como niño, ignorarlo, aislarlo o hacerlo esperar a propósito.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Sexual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Cualquier contacto o conducta de carácter sexual sin su consentimiento, comentarios sexuales, exponer su cuerpo sin necesidad durante el aseo.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Patrimonial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Usar su dinero, su pensión o sus bienes sin autorización, quitarle pertenencias, presionarlo para firmar documentos o poderes.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Negligencia o abandono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 darle comida o agua a tiempo, dejarlo sucio o mojado, no cambiarlo de posición, no darle sus medicamentos, no llevarlo al médico, dejarlo solo por largos periodos. También el abandono por parte de la familia.</w:t>
            </w:r>
          </w:p>
        </w:tc>
      </w:tr>
      <w:tr>
        <w:trPr>
          <w:trHeight w:val="369" w:hRule="atLeast"/>
        </w:trPr>
        <w:tc>
          <w:tcPr>
            <w:tcW w:type="dxa" w:w="252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Abuso de medicamentos o de la contención</w:t>
            </w:r>
          </w:p>
        </w:tc>
        <w:tc>
          <w:tcPr>
            <w:tcW w:type="dxa" w:w="75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Darle medicamentos para que duerma o «no moleste» sin indicación médica, contenerlo por comodidad o como castigo, encerrarlo con llave.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Señales de alerta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Moretones, rasguños o lesiones sin explicación, en zonas poco habituales (cara interna de brazos o muslos, cuello) o en distintas etapas de curación.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Miedo, llanto, sobresalto o silencio frente a una persona en particular; cambios bruscos de ánimo o de conducta.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Baja de peso, deshidratación, mala higiene, lesiones por presión que aparecen sin explicación.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Somnolencia o confusión que no se explica por su enfermedad.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Falta de dinero o de pertenencias, cambios repentinos en documentos o en quién maneja su pensión.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Dolor, lesiones o sangrado en la zona genital, o infecciones que no se explican.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visita que no deja que el residente hable a solas con el equipo.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Que el propio residente lo cuente: créele, no lo cuestiones y regístralo con sus palabras.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Qué hacer si sospechas o presencias maltrato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</w:r>
      <w:r>
        <w:rPr>
          <w:rFonts w:ascii="Arial" w:hAnsi="Arial" w:eastAsia="Arial"/>
          <w:b/>
          <w:i w:val="0"/>
          <w:color w:val="1B1537"/>
          <w:sz w:val="18"/>
        </w:rPr>
        <w:t>Detén la situación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puedes hacerlo sin riesgo y pide ayuda. Separa al residente de la persona sospechosa y quédate con él.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</w:r>
      <w:r>
        <w:rPr>
          <w:rFonts w:ascii="Arial" w:hAnsi="Arial" w:eastAsia="Arial"/>
          <w:b/>
          <w:i w:val="0"/>
          <w:color w:val="1B1537"/>
          <w:sz w:val="18"/>
        </w:rPr>
        <w:t>Atiende su 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revisa si tiene lesiones. Si hay lesiones graves o urgencia, aplica el Protocolo de acción ante urgencias médicas (MACA-PRO-02). Si se sospecha abuso sexual, no laves al residente ni botes su ropa o la ropa de cama, salvo que sea necesario para su salud: guárdalas aparte.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</w:r>
      <w:r>
        <w:rPr>
          <w:rFonts w:ascii="Arial" w:hAnsi="Arial" w:eastAsia="Arial"/>
          <w:b/>
          <w:i w:val="0"/>
          <w:color w:val="1B1537"/>
          <w:sz w:val="18"/>
        </w:rPr>
        <w:t>Escucha sin interrogar.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Deja que cuente lo que quiera con sus palabras. No le prometas guardar el secreto y no enfrentes a la persona sospechosa.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</w:r>
      <w:r>
        <w:rPr>
          <w:rFonts w:ascii="Arial" w:hAnsi="Arial" w:eastAsia="Arial"/>
          <w:b/>
          <w:i w:val="0"/>
          <w:color w:val="1B1537"/>
          <w:sz w:val="18"/>
        </w:rPr>
        <w:t>Informa de inmediato a la dirección técnica.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la persona sospechosa es de la dirección, informa a ________.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</w:r>
      <w:r>
        <w:rPr>
          <w:rFonts w:ascii="Arial" w:hAnsi="Arial" w:eastAsia="Arial"/>
          <w:b/>
          <w:i w:val="0"/>
          <w:color w:val="1B1537"/>
          <w:sz w:val="18"/>
        </w:rPr>
        <w:t>Registra los hechos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el registro confidencial (sección 10): qué viste u oíste, cuándo, dónde, quiénes estaban y las palabras exactas del residente, sin opiniones.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</w:r>
      <w:r>
        <w:rPr>
          <w:rFonts w:ascii="Arial" w:hAnsi="Arial" w:eastAsia="Arial"/>
          <w:b/>
          <w:i w:val="0"/>
          <w:color w:val="1B1537"/>
          <w:sz w:val="18"/>
        </w:rPr>
        <w:t>Avisa a la familia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al representante legal, si no es la persona sospechosa.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</w:r>
      <w:r>
        <w:rPr>
          <w:rFonts w:ascii="Arial" w:hAnsi="Arial" w:eastAsia="Arial"/>
          <w:b/>
          <w:i w:val="0"/>
          <w:color w:val="1B1537"/>
          <w:sz w:val="18"/>
        </w:rPr>
        <w:t>Denuncia cuando corresponda.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hay lesiones, abuso sexual, maltrato repetido o apropiación de dinero o bienes, la dirección hace la denuncia ante </w:t>
      </w:r>
      <w:r>
        <w:rPr>
          <w:rFonts w:ascii="Arial" w:hAnsi="Arial" w:eastAsia="Arial"/>
          <w:b/>
          <w:i w:val="0"/>
          <w:color w:val="1B1537"/>
          <w:sz w:val="18"/>
        </w:rPr>
        <w:t>Carabineros (133)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, la </w:t>
      </w:r>
      <w:r>
        <w:rPr>
          <w:rFonts w:ascii="Arial" w:hAnsi="Arial" w:eastAsia="Arial"/>
          <w:b/>
          <w:i w:val="0"/>
          <w:color w:val="1B1537"/>
          <w:sz w:val="18"/>
        </w:rPr>
        <w:t>PDI (134)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o la </w:t>
      </w:r>
      <w:r>
        <w:rPr>
          <w:rFonts w:ascii="Arial" w:hAnsi="Arial" w:eastAsia="Arial"/>
          <w:b/>
          <w:i w:val="0"/>
          <w:color w:val="1B1537"/>
          <w:sz w:val="18"/>
        </w:rPr>
        <w:t>Fiscalía</w:t>
      </w:r>
      <w:r>
        <w:rPr>
          <w:rFonts w:ascii="Arial" w:hAnsi="Arial" w:eastAsia="Arial"/>
          <w:b w:val="0"/>
          <w:i w:val="0"/>
          <w:color w:val="1B1537"/>
          <w:sz w:val="18"/>
        </w:rPr>
        <w:t>. La Ley 21.013 sanciona el maltrato a personas mayores. Cualquier persona puede denunciar.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</w:r>
      <w:r>
        <w:rPr>
          <w:rFonts w:ascii="Arial" w:hAnsi="Arial" w:eastAsia="Arial"/>
          <w:b/>
          <w:i w:val="0"/>
          <w:color w:val="1B1537"/>
          <w:sz w:val="18"/>
        </w:rPr>
        <w:t>Da seguimiento: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define con el equipo un plan de protección y apoyo para el residente y revisa cómo está en los días siguientes.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SENAMA tiene orientaciones y programas de buen trato a las personas mayores que pueden orientar a la residencia en los casos complejos.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Medidas con el personal involucrado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Mientras se aclara lo ocurrido, la dirección puede tomar medidas de resguardo para que la persona involucrada no tenga contacto con el residente, como un cambio de funciones o de turno, según el contrato de trabajo, el reglamento interno y el Código del Trabajo.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situación se revisa con reserva, escuchando a todas las partes por escrito, y las medidas se aplican según el reglamento interno de orden, higiene y seguridad. Recomendamos hacerlo con asesoría laboral.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Nadie puede sufrir represalias por informar de buena fe una sospecha de maltrato.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maltrato viene de una visita o de un familiar, la dirección puede adoptar medidas de resguardo, como visitas acompañadas, informando al residente y dejando registro. Si viene de otro residente, protege a ambos y aplica el Protocolo de prevención y manejo de la agitación psicomotora y conductas difíciles (MACA-CLI-06).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Prevención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Capacitación: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incluye el buen trato en la inducción de todo trabajador nuevo y en el plan de capacitación anual.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Supervisión: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dirección y los encargados de turno observan el trato en los cuidados diarios y corrigen a tiempo.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Carga de trabajo: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mantén la dotación de personal que exige el Decreto 20 según el número de residentes y su dependencia. El cansancio y la prisa aumentan el riesgo de maltrato.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Autocuidado del equipo: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espacios para conversar los casos difíciles, pausas y apoyo después de situaciones de tensión.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Rutinas pensadas para las personas: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horarios de levantarse, comer y bañarse según los residentes, no según la comodidad del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Canales abiertos: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el libro de sugerencias y reclamos visible (Decreto 20, art. 29 letra b) y un canal confidencial para que el personal informe sospechas.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Dinero claro: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si la residencia administra pensiones o ingresos del residente, rinde cuenta de los gastos al menos una vez al año y al terminar el contrato. La firma del contrato no puede condicionarse a que el residente otorgue poderes a su representante legal, al director(a) técnico(a) u otro trabajador (Decreto 20, art. 28 letras b y c).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Registro confidencial de situaciones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Este registro es </w:t>
      </w:r>
      <w:r>
        <w:rPr>
          <w:rFonts w:ascii="Arial" w:hAnsi="Arial" w:eastAsia="Arial"/>
          <w:b/>
          <w:i w:val="0"/>
          <w:color w:val="1B1537"/>
          <w:sz w:val="18"/>
        </w:rPr>
        <w:t>confidencial</w:t>
      </w:r>
      <w:r>
        <w:rPr>
          <w:rFonts w:ascii="Arial" w:hAnsi="Arial" w:eastAsia="Arial"/>
          <w:b w:val="0"/>
          <w:i w:val="0"/>
          <w:color w:val="1B1537"/>
          <w:sz w:val="18"/>
        </w:rPr>
        <w:t>. Lo guarda la dirección técnica con acceso restringido. Usa las iniciales del residente y anota el detalle en un informe aparte. Estos datos se usan solo para proteger al residente y dar seguimiento al caso (Ley 21.719).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26"/>
        <w:gridCol w:w="1051"/>
        <w:gridCol w:w="1367"/>
        <w:gridCol w:w="1577"/>
        <w:gridCol w:w="1367"/>
        <w:gridCol w:w="2733"/>
        <w:gridCol w:w="1472"/>
      </w:tblGrid>
      <w:tr>
        <w:trPr>
          <w:trHeight w:val="340" w:hRule="atLeast"/>
          <w:tblHeader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 (iniciales)</w:t>
            </w: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 de situación</w:t>
            </w: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Quién informa</w:t>
            </w: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Acciones (protección, avisos, denuncia)</w:t>
            </w: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Estado y cierre</w:t>
            </w:r>
          </w:p>
        </w:tc>
      </w:tr>
      <w:tr>
        <w:trPr>
          <w:trHeight w:val="369" w:hRule="atLeast"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2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7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7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buen trato y prevención del maltrato a personas mayores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MACA-CLI-09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buen trato y prevención del maltrato a personas mayores | MACA</dc:title>
  <dc:subject>Principios de buen trato, cómo reconocer el maltrato y qué hacer si alguien lo sospecha o lo presencia.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