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Política de protección de datos personales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Qué datos trata la residencia, para qué, quién accede a ellos, cuánto tiempo se guardan, cómo se protegen y cómo se ejercen los derechos. Normativa de referencia: Ley 21.719 (Ley 19.628 modificada), Ley 20.584, Decreto 41 de 2012 del Ministerio de Salud, artículos 9 y 11, y Decreto 20 de 2021 del Ministerio de Salud, artículos 12 letras j), k) y t), 29 letra e) y 30.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MACA-DAT-01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 y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Esta política explica cómo la residencia ________ cuida la información personal de residentes, familias y personas de contacto, personal y visitas: qué datos registra, para qué los usa y cómo se ejercen los derechos. Aplica a todo el personal, practicantes, voluntarios y proveedores que traten datos por cuenta de la residencia, en papel (carpetas, libros, planillas, pizarras) y en medios digitales (software, correo, WhatsApp y respaldos).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 xml:space="preserve">La Ley 21.719 moderniza la Ley 19.628, crea la Agencia de Protección de Datos Personales y entra en vigencia el </w:t>
            </w:r>
            <w:r>
              <w:rPr>
                <w:rFonts w:ascii="Arial" w:hAnsi="Arial" w:eastAsia="Arial"/>
                <w:b/>
                <w:i w:val="0"/>
                <w:color w:val="1B1537"/>
                <w:sz w:val="17"/>
              </w:rPr>
              <w:t>1 de diciembre de 2026</w:t>
            </w: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. Los datos de salud son datos sensibles y exigen el mayor cuidado. Las multas pueden llegar a 20.000 UTM según la gravedad de la infracción.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Responsable de los datos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residencia es la responsable de los datos personales que trata: decide para qué y cómo se usan, y responde por su cuidado.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037"/>
        <w:gridCol w:w="6055"/>
      </w:tblGrid>
      <w:tr>
        <w:trPr>
          <w:trHeight w:val="340" w:hRule="atLeast"/>
          <w:tblHeader/>
        </w:trPr>
        <w:tc>
          <w:tcPr>
            <w:tcW w:type="dxa" w:w="40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Dato</w:t>
            </w:r>
          </w:p>
        </w:tc>
        <w:tc>
          <w:tcPr>
            <w:tcW w:type="dxa" w:w="60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Completar</w:t>
            </w:r>
          </w:p>
        </w:tc>
      </w:tr>
      <w:tr>
        <w:trPr>
          <w:trHeight w:val="369" w:hRule="atLeast"/>
        </w:trPr>
        <w:tc>
          <w:tcPr>
            <w:tcW w:type="dxa" w:w="40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Nombre o razón social, RUT, domicilio y representante legal</w:t>
            </w:r>
          </w:p>
        </w:tc>
        <w:tc>
          <w:tcPr>
            <w:tcW w:type="dxa" w:w="60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0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Correo, teléfono y dirección para temas de datos personales</w:t>
            </w:r>
          </w:p>
        </w:tc>
        <w:tc>
          <w:tcPr>
            <w:tcW w:type="dxa" w:w="60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0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Coordinador(a) de protección de datos (nombre y cargo)</w:t>
            </w:r>
          </w:p>
        </w:tc>
        <w:tc>
          <w:tcPr>
            <w:tcW w:type="dxa" w:w="60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Recomendamos designar a un(a) coordinador(a) que lleve esta política, reciba las solicitudes y mantenga los registros (en residencias pequeñas, la dirección técnica o la administración). La Ley 21.719 contempla un modelo voluntario de prevención de infracciones, con un delegado de protección de datos.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Qué datos trata la residencia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residencia registra solo los datos que necesita para cuidar a los residentes y funcionar. Los obtiene del propio titular, de su familia o representante y de los centros de salud que lo atienden.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07"/>
        <w:gridCol w:w="2018"/>
        <w:gridCol w:w="5766"/>
      </w:tblGrid>
      <w:tr>
        <w:trPr>
          <w:trHeight w:val="340" w:hRule="atLeast"/>
          <w:tblHeader/>
        </w:trPr>
        <w:tc>
          <w:tcPr>
            <w:tcW w:type="dxa" w:w="23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Personas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Tipo de datos</w:t>
            </w:r>
          </w:p>
        </w:tc>
        <w:tc>
          <w:tcPr>
            <w:tcW w:type="dxa" w:w="5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Ejemplos</w:t>
            </w:r>
          </w:p>
        </w:tc>
      </w:tr>
      <w:tr>
        <w:trPr>
          <w:trHeight w:val="369" w:hRule="atLeast"/>
        </w:trPr>
        <w:tc>
          <w:tcPr>
            <w:tcW w:type="dxa" w:w="23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Residentes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Identificación y sociales</w:t>
            </w:r>
          </w:p>
        </w:tc>
        <w:tc>
          <w:tcPr>
            <w:tcW w:type="dxa" w:w="5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Nombre, RUT, fecha de nacimiento, sistema de salud, historia de vida, redes familiares, gustos y rutinas.</w:t>
            </w:r>
          </w:p>
        </w:tc>
      </w:tr>
      <w:tr>
        <w:trPr>
          <w:trHeight w:val="369" w:hRule="atLeast"/>
        </w:trPr>
        <w:tc>
          <w:tcPr>
            <w:tcW w:type="dxa" w:w="23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Residentes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6"/>
              </w:rPr>
              <w:t>Salud (datos sensibles)</w:t>
            </w:r>
          </w:p>
        </w:tc>
        <w:tc>
          <w:tcPr>
            <w:tcW w:type="dxa" w:w="5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Diagnósticos, medicamentos, alergias, signos vitales, evolución, informes médicos, grado de dependencia y plan de cuidados.</w:t>
            </w:r>
          </w:p>
        </w:tc>
      </w:tr>
      <w:tr>
        <w:trPr>
          <w:trHeight w:val="369" w:hRule="atLeast"/>
        </w:trPr>
        <w:tc>
          <w:tcPr>
            <w:tcW w:type="dxa" w:w="23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Residentes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Económicos</w:t>
            </w:r>
          </w:p>
        </w:tc>
        <w:tc>
          <w:tcPr>
            <w:tcW w:type="dxa" w:w="5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Pensión, pagos, rendición de cuentas e inventario de bienes. La ley también considera sensible la situación socioeconómica.</w:t>
            </w:r>
          </w:p>
        </w:tc>
      </w:tr>
      <w:tr>
        <w:trPr>
          <w:trHeight w:val="369" w:hRule="atLeast"/>
        </w:trPr>
        <w:tc>
          <w:tcPr>
            <w:tcW w:type="dxa" w:w="23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Residentes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Imagen y voz</w:t>
            </w:r>
          </w:p>
        </w:tc>
        <w:tc>
          <w:tcPr>
            <w:tcW w:type="dxa" w:w="5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Foto de identificación en la carpeta. Fotos y videos de actividades, solo con autorización.</w:t>
            </w:r>
          </w:p>
        </w:tc>
      </w:tr>
      <w:tr>
        <w:trPr>
          <w:trHeight w:val="369" w:hRule="atLeast"/>
        </w:trPr>
        <w:tc>
          <w:tcPr>
            <w:tcW w:type="dxa" w:w="23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Familias y contactos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Identificación y contacto</w:t>
            </w:r>
          </w:p>
        </w:tc>
        <w:tc>
          <w:tcPr>
            <w:tcW w:type="dxa" w:w="5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Nombre, RUT, relación, teléfono, correo, domicilio y documentos de representación.</w:t>
            </w:r>
          </w:p>
        </w:tc>
      </w:tr>
      <w:tr>
        <w:trPr>
          <w:trHeight w:val="369" w:hRule="atLeast"/>
        </w:trPr>
        <w:tc>
          <w:tcPr>
            <w:tcW w:type="dxa" w:w="23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Personal y voluntarios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Laborales</w:t>
            </w:r>
          </w:p>
        </w:tc>
        <w:tc>
          <w:tcPr>
            <w:tcW w:type="dxa" w:w="5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Identificación, contrato, remuneraciones, previsión, turnos, capacitaciones y licencias médicas (datos de salud).</w:t>
            </w:r>
          </w:p>
        </w:tc>
      </w:tr>
      <w:tr>
        <w:trPr>
          <w:trHeight w:val="369" w:hRule="atLeast"/>
        </w:trPr>
        <w:tc>
          <w:tcPr>
            <w:tcW w:type="dxa" w:w="23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Visitas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Registro de ingreso</w:t>
            </w:r>
          </w:p>
        </w:tc>
        <w:tc>
          <w:tcPr>
            <w:tcW w:type="dxa" w:w="5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Nombre, documento de identidad, fecha y hora, y residente que visita.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Para qué se usan los datos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Cuidado, salud y urgencias: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elaborar y cumplir el plan de cuidados, administrar medicamentos, registrar signos vitales y evolución, coordinar los controles de salud y entregar al SAMU o al centro de salud lo necesario para atender al residente.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Comunicación con la familia: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según lo que autorice el residente o su representante.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Contrato, administración y personal: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el contrato de residencia, los pagos, la rendición de cuentas y los contratos, remuneraciones, turnos y capacitación del personal.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Obligaciones legales: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llevar la carpeta personal y los registros que exige el Decreto 20, atender las fiscalizaciones de la SEREMI de Salud y cumplir las obligaciones laborales y tributarias.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Seguridad: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registrar las visitas y, si hay cámaras, proteger a residentes y personal. Las cámaras van solo en accesos y espacios comunes, con aviso visible, nunca en dormitorios, baños ni en la sala de atención de salud.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residencia no usa los datos para otros fines, no los vende, solo los comunica en los casos de la sección 7 y no publica fotos ni información de residentes sin autorización.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Base que justifica el uso de los datos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Atención de salud y asistencia social: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 Ley 21.719 permite tratar sin consentimiento los datos de salud necesarios para prestar asistencia sanitaria o social, para salvaguardar la vida o la integridad de la persona o cuando ella está impedida de consentir.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Obligación legal: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 carpeta personal y los registros que exigen el Decreto 20, la normativa de fichas clínicas y las leyes laborales y tributarias.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Contrato de residencia: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los datos necesarios para prestar el servicio contratado.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Consentimiento expreso: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para lo que no es necesario para el cuidado ni lo exige la ley (informar sobre la salud a los contactos, envíos por WhatsApp o correo, fotos y videos). Se pide por escrito y por separado para cada finalidad, con los formularios MACA-DAT-02 y MACA-DAT-03.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Interés legítimo de la residencia: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el registro de visitas y las cámaras de seguridad, para proteger a residentes y personal sin afectar los derechos de las personas.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 xml:space="preserve">Los datos de salud son </w:t>
            </w:r>
            <w:r>
              <w:rPr>
                <w:rFonts w:ascii="Arial" w:hAnsi="Arial" w:eastAsia="Arial"/>
                <w:b/>
                <w:i w:val="0"/>
                <w:color w:val="1B1537"/>
                <w:sz w:val="17"/>
              </w:rPr>
              <w:t>datos sensibles</w:t>
            </w: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: se tratan con consentimiento expreso o en los casos que la ley permite. Si el residente estuvo impedido de consentir, cuando cese el impedimento la residencia le informa qué datos se trataron y para qué.</w:t>
            </w:r>
          </w:p>
        </w:tc>
      </w:tr>
    </w:tbl>
    <w:p>
      <w:pPr>
        <w:spacing w:after="40"/>
      </w:pP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consentimiento se retira en cualquier momento, sin dar motivos y por un medio tan simple como el usado para darlo; no afecta lo hecho antes. Si el residente no puede expresar su voluntad, decide su representante legal (un apoderado necesita un poder con esa facultad expresa), y la residencia igual le explica con palabras simples y toma en cuenta su opinión.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Quién accede a la información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Cada persona accede solo a lo que necesita para su función. La carpeta personal es de </w:t>
      </w:r>
      <w:r>
        <w:rPr>
          <w:rFonts w:ascii="Arial" w:hAnsi="Arial" w:eastAsia="Arial"/>
          <w:b/>
          <w:i w:val="0"/>
          <w:color w:val="1B1537"/>
          <w:sz w:val="18"/>
        </w:rPr>
        <w:t>acceso restringido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(Decreto 20, art. 29 e) y la ficha clínica es reservada: solo acceden el titular, su representante y quienes la ley autoriza (Ley 20.584). La dirección técnica facilita al residente y a su representante el acceso a la carpeta y entrega la información de salud en lenguaje comprensible (Decreto 20, art. 12 j y k).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523"/>
        <w:gridCol w:w="4205"/>
        <w:gridCol w:w="3364"/>
      </w:tblGrid>
      <w:tr>
        <w:trPr>
          <w:trHeight w:val="340" w:hRule="atLeast"/>
          <w:tblHeader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Cargo</w:t>
            </w:r>
          </w:p>
        </w:tc>
        <w:tc>
          <w:tcPr>
            <w:tcW w:type="dxa" w:w="42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Accede a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 necesita acceder a</w:t>
            </w:r>
          </w:p>
        </w:tc>
      </w:tr>
      <w:tr>
        <w:trPr>
          <w:trHeight w:val="369" w:hRule="atLeast"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Director(a) técnico(a)</w:t>
            </w:r>
          </w:p>
        </w:tc>
        <w:tc>
          <w:tcPr>
            <w:tcW w:type="dxa" w:w="42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Toda la carpeta personal y los registros.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—</w:t>
            </w:r>
          </w:p>
        </w:tc>
      </w:tr>
      <w:tr>
        <w:trPr>
          <w:trHeight w:val="369" w:hRule="atLeast"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Técnico o auxiliar de enfermería</w:t>
            </w:r>
          </w:p>
        </w:tc>
        <w:tc>
          <w:tcPr>
            <w:tcW w:type="dxa" w:w="42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Salud, medicamentos, plan de cuidados y contactos.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Contrato, pagos y datos económicos.</w:t>
            </w:r>
          </w:p>
        </w:tc>
      </w:tr>
      <w:tr>
        <w:trPr>
          <w:trHeight w:val="369" w:hRule="atLeast"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Cuidador(a)</w:t>
            </w:r>
          </w:p>
        </w:tc>
        <w:tc>
          <w:tcPr>
            <w:tcW w:type="dxa" w:w="42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Plan de cuidados, indicaciones, alergias y sus registros.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Contrato, pagos y diagnósticos que no use.</w:t>
            </w:r>
          </w:p>
        </w:tc>
      </w:tr>
      <w:tr>
        <w:trPr>
          <w:trHeight w:val="369" w:hRule="atLeast"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Administración</w:t>
            </w:r>
          </w:p>
        </w:tc>
        <w:tc>
          <w:tcPr>
            <w:tcW w:type="dxa" w:w="42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Contrato, pagos, contactos y datos del personal.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Ficha clínica e historial de salud.</w:t>
            </w:r>
          </w:p>
        </w:tc>
      </w:tr>
      <w:tr>
        <w:trPr>
          <w:trHeight w:val="369" w:hRule="atLeast"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Cocina, aseo y lavandería</w:t>
            </w:r>
          </w:p>
        </w:tc>
        <w:tc>
          <w:tcPr>
            <w:tcW w:type="dxa" w:w="42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Dietas, alergias alimentarias y precauciones de aislamiento.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 resto de la información de salud.</w:t>
            </w:r>
          </w:p>
        </w:tc>
      </w:tr>
      <w:tr>
        <w:trPr>
          <w:trHeight w:val="369" w:hRule="atLeast"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Voluntarios y practicantes</w:t>
            </w:r>
          </w:p>
        </w:tc>
        <w:tc>
          <w:tcPr>
            <w:tcW w:type="dxa" w:w="420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Lo que su supervisor les asigne.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Carpeta personal.</w:t>
            </w:r>
          </w:p>
        </w:tc>
      </w:tr>
    </w:tbl>
    <w:p>
      <w:pPr>
        <w:spacing w:after="40"/>
      </w:pP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Las revisiones fuera de la atención diaria (copias, auditorías, consultas de familiares) se anotan en el registro de acceso y préstamo de carpetas (MACA-DAT-09): el Decreto 41 de 2012 exige registrar quién accede a las fichas clínicas y cuándo.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A quién se comunican los datos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residencia comunica datos personales solo en estos casos, y entrega lo mínimo necesario: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Centros de salud y SAMU: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para controles, derivaciones y urgencias.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Organismos públicos: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 SEREMI de Salud, cuando fiscaliza; el SENAMA, al que la dirección técnica reporta al menos cada tres meses la identificación de residentes y trabajadores (Decreto 20, art. 12 t), y los tribunales u otros organismos, cuando la ley lo exige o lo ordena una resolución.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Proveedores que tratan datos por encargo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(software clínico, laboratorio, contabilidad, lavandería externa, mantención informática, profesionales externos): solo con el anexo de encargo (MACA-DAT-06) que exige la Ley 21.719, que los obliga a seguir las instrucciones de la residencia, guardar secreto y aplicar medidas de seguridad.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Familia y personas de contacto: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según lo que haya autorizado el residente o su representante.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un proveedor guarda los datos fuera de Chile (por ejemplo, en la nube), la residencia verifica que el país tenga un nivel adecuado de protección o que el contrato dé garantías adecuadas (Ley 21.719). Países: ________.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Antes de dar información por teléfono, la residencia verifica con quién habla. La información clínica detallada se entrega en persona o por un medio seguro, nunca en grupos de WhatsApp.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Cuánto tiempo se conservan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Los datos se guardan el tiempo necesario para su finalidad o el que exige la ley, y luego se eliminan de forma segura o se anonimizan, incluidos los respaldos (procedimiento MACA-DAT-10).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06"/>
        <w:gridCol w:w="4485"/>
      </w:tblGrid>
      <w:tr>
        <w:trPr>
          <w:trHeight w:val="340" w:hRule="atLeast"/>
          <w:tblHeader/>
        </w:trPr>
        <w:tc>
          <w:tcPr>
            <w:tcW w:type="dxa" w:w="56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Información</w:t>
            </w:r>
          </w:p>
        </w:tc>
        <w:tc>
          <w:tcPr>
            <w:tcW w:type="dxa" w:w="448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Plazo de conservación</w:t>
            </w:r>
          </w:p>
        </w:tc>
      </w:tr>
      <w:tr>
        <w:trPr>
          <w:trHeight w:val="369" w:hRule="atLeast"/>
        </w:trPr>
        <w:tc>
          <w:tcPr>
            <w:tcW w:type="dxa" w:w="56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Ficha clínica e historial de salud de la carpeta personal</w:t>
            </w:r>
          </w:p>
        </w:tc>
        <w:tc>
          <w:tcPr>
            <w:tcW w:type="dxa" w:w="448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Al menos 15 años desde el último registro (Decreto 41 de 2012 del Minsal)</w:t>
            </w:r>
          </w:p>
        </w:tc>
      </w:tr>
      <w:tr>
        <w:trPr>
          <w:trHeight w:val="369" w:hRule="atLeast"/>
        </w:trPr>
        <w:tc>
          <w:tcPr>
            <w:tcW w:type="dxa" w:w="56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Contrato, pagos, antecedentes del personal y registro de visitas</w:t>
            </w:r>
          </w:p>
        </w:tc>
        <w:tc>
          <w:tcPr>
            <w:tcW w:type="dxa" w:w="448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Según la tabla de plazos de MACA-DAT-10</w:t>
            </w:r>
          </w:p>
        </w:tc>
      </w:tr>
      <w:tr>
        <w:trPr>
          <w:trHeight w:val="369" w:hRule="atLeast"/>
        </w:trPr>
        <w:tc>
          <w:tcPr>
            <w:tcW w:type="dxa" w:w="56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Grabaciones de cámaras, si existen</w:t>
            </w:r>
          </w:p>
        </w:tc>
        <w:tc>
          <w:tcPr>
            <w:tcW w:type="dxa" w:w="448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 días</w:t>
            </w:r>
          </w:p>
        </w:tc>
      </w:tr>
      <w:tr>
        <w:trPr>
          <w:trHeight w:val="369" w:hRule="atLeast"/>
        </w:trPr>
        <w:tc>
          <w:tcPr>
            <w:tcW w:type="dxa" w:w="56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Fotos y videos autorizados</w:t>
            </w:r>
          </w:p>
        </w:tc>
        <w:tc>
          <w:tcPr>
            <w:tcW w:type="dxa" w:w="448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Mientras dure la autorización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Medidas de seguridad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En papel: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carpetas en un mueble con llave en la sala de atención de salud, nunca abiertas sin supervisión; pizarras y listados a la vista sin diagnósticos; documentos fuera de la residencia solo para una derivación o un trámite autorizado, de preferencia en copia; papeles triturados antes de botarlos.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En medios digitales: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usuario y clave personal, con permisos según el cargo; equipos con bloqueo, actualizaciones y antivirus; respaldos periódicos con prueba de recuperación; celular y correo de la residencia para comunicarse con las familias; accesos desactivados el mismo día en que alguien deja de trabajar.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Ley 21.719 exige medidas adecuadas al riesgo y, ante un incidente, la residencia debe poder demostrar las que aplicó. Por eso revisa estas medidas cada ________ meses con la checklist de seguridad de la información (MACA-DAT-11) y guarda cada revisión.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10. Derechos de las personas y cómo ejercerlos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Toda persona, por sí o mediante su representante, puede ejercer los derechos de </w:t>
      </w:r>
      <w:r>
        <w:rPr>
          <w:rFonts w:ascii="Arial" w:hAnsi="Arial" w:eastAsia="Arial"/>
          <w:b/>
          <w:i w:val="0"/>
          <w:color w:val="1B1537"/>
          <w:sz w:val="18"/>
        </w:rPr>
        <w:t>acceso, rectificación, supresión, oposición, portabilidad y bloqueo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(ARCO+P) sobre sus datos; si fallece, pueden ejercerlos sus herederos. Para ello completa la solicitud de ejercicio de derechos sobre datos personales (MACA-DAT-05), que explica cada derecho, y la entrega en la recepción o la envía a ________.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La residencia acusa recibo, verifica la identidad y responde por escrito, sin costo, </w:t>
      </w:r>
      <w:r>
        <w:rPr>
          <w:rFonts w:ascii="Arial" w:hAnsi="Arial" w:eastAsia="Arial"/>
          <w:b/>
          <w:i w:val="0"/>
          <w:color w:val="1B1537"/>
          <w:sz w:val="18"/>
        </w:rPr>
        <w:t>dentro de 30 días corridos</w:t>
      </w:r>
      <w:r>
        <w:rPr>
          <w:rFonts w:ascii="Arial" w:hAnsi="Arial" w:eastAsia="Arial"/>
          <w:b w:val="0"/>
          <w:i w:val="0"/>
          <w:color w:val="1B1537"/>
          <w:sz w:val="18"/>
        </w:rPr>
        <w:t>, plazo que la Ley 21.719 permite prorrogar una sola vez por 30 días más. Las solicitudes de bloqueo se responden dentro de 2 días hábiles.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Algunos datos deben conservarse por ley, como la ficha clínica: en esos casos la residencia puede rechazar la supresión y lo explica. Si rechaza una solicitud en todo o en parte, indica el motivo e informa que la persona tiene 30 días hábiles para reclamar ante la Agencia de Protección de Datos Personales. También puede reclamar si no recibe respuesta en el plazo.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11. Brechas de seguridad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Quien detecte una brecha (una carpeta extraviada, un celular robado, un mensaje a la persona equivocada, un acceso indebido o un virus) avisa de inmediato a ________, y la residencia actúa según el protocolo ante brechas de seguridad de datos personales (MACA-DAT-08).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Ley 21.719 obliga a reportar a la Agencia, por los medios más rápidos y sin demoras indebidas, las brechas que signifiquen un riesgo razonable para los derechos de las personas. Si afectan datos sensibles, como los de salud, o datos económicos, también se comunican a cada persona afectada o a su representante, en lenguaje claro. Estas comunicaciones se registran.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12. Personal, revisión y difusión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Quien conoce datos sensibles de los residentes debe guardar reserva (Decreto 20, art. 30), y la Ley 21.719 extiende el deber de secreto a todos quienes acceden a datos personales, aun después de terminar la relación con el titular. Por eso el personal, los practicantes y los voluntarios firman el compromiso de confidencialidad (MACA-DAT-04) antes de acceder a información de residentes.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equipo se capacita en protección de datos al ingresar y una vez al año (registro MACA-PER-03). El incumplimiento se aborda según el reglamento interno y el contrato.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dirección revisa esta política y el registro de actividades de tratamiento (MACA-DAT-07) al menos una vez al año, cuando cambie la forma de trabajar (por ejemplo, al incorporar un software) o la normativa, y después de una brecha.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Ley 21.719 exige mantener esta política a disposición del público, con su fecha y versión, en el sitio web de la residencia o en un medio equivalente. También se entrega a cada residente o representante al ingresar, queda en la recepción y se explica al personal en su inducción.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Política de protección de datos personales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MACA-DAT-01 · Política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protección de datos personales | MACA</dc:title>
  <dc:subject>Qué datos trata la residencia, para qué, quién accede a ellos, cuánto tiempo se guardan, cómo se protegen y cómo se ejercen los derechos.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