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32"/>
        </w:rPr>
        <w:t>Plan de emergencias en caso de desastres y emergencias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i w:val="0"/>
          <w:color w:val="6A6488"/>
          <w:sz w:val="17"/>
        </w:rPr>
        <w:t>Quién hace qué y con qué elementos ante incendio, sismo, cortes de agua o luz, asalto, inundación o fuga de gas. Normativa de referencia: Decreto 20 de 2021 del Ministerio de Salud, artículos 5 letras g), h) y l), 10 letras j), k), l), m), q), u) y v), 17, 25, 30 y artículo 1 transitorio; Ley 21.719.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84"/>
        <w:gridCol w:w="1640"/>
        <w:gridCol w:w="1135"/>
        <w:gridCol w:w="1766"/>
        <w:gridCol w:w="1766"/>
      </w:tblGrid>
      <w:tr>
        <w:trPr>
          <w:trHeight w:val="340" w:hRule="atLeast"/>
          <w:tblHeader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Establecimiento</w:t>
            </w: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Código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Versión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 de aprobación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Próxima revisión</w:t>
            </w:r>
          </w:p>
        </w:tc>
      </w:tr>
      <w:tr>
        <w:trPr>
          <w:trHeight w:val="369" w:hRule="atLeast"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MACA-PLA-01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Documento referencial de MACA, basado en la normativa chilena vigente. Adáptalo y valídalo con tu director(a) técnico(a) y tu asesor legal antes de usarlo.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1. Objetivo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Proteger la vida de los residentes y del equipo ante desastres y emergencias, definiendo las acciones, el personal responsable y sus funciones, y los elementos con que cuenta la residencia (art. 5 l). Aplica a todo el personal, en todos los turnos. Ante una emergencia sanitaria o un brote infeccioso, sigue los protocolos del Minsal y el Protocolo de prevención y control de infecciones de la residencia (art. 10 j).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2. Organización para emergencias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74"/>
        <w:gridCol w:w="2374"/>
        <w:gridCol w:w="5342"/>
      </w:tblGrid>
      <w:tr>
        <w:trPr>
          <w:trHeight w:val="340" w:hRule="atLeast"/>
          <w:tblHeader/>
        </w:trPr>
        <w:tc>
          <w:tcPr>
            <w:tcW w:type="dxa" w:w="23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Rol</w:t>
            </w:r>
          </w:p>
        </w:tc>
        <w:tc>
          <w:tcPr>
            <w:tcW w:type="dxa" w:w="23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Titular y reemplazo</w:t>
            </w:r>
          </w:p>
        </w:tc>
        <w:tc>
          <w:tcPr>
            <w:tcW w:type="dxa" w:w="53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Funciones</w:t>
            </w:r>
          </w:p>
        </w:tc>
      </w:tr>
      <w:tr>
        <w:trPr>
          <w:trHeight w:val="369" w:hRule="atLeast"/>
        </w:trPr>
        <w:tc>
          <w:tcPr>
            <w:tcW w:type="dxa" w:w="23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Líder de emergencia</w:t>
            </w:r>
          </w:p>
        </w:tc>
        <w:tc>
          <w:tcPr>
            <w:tcW w:type="dxa" w:w="23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53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Decide si se evacúa, dirige al equipo y recibe a Bomberos, Carabineros o SAMU.</w:t>
            </w:r>
          </w:p>
        </w:tc>
      </w:tr>
      <w:tr>
        <w:trPr>
          <w:trHeight w:val="369" w:hRule="atLeast"/>
        </w:trPr>
        <w:tc>
          <w:tcPr>
            <w:tcW w:type="dxa" w:w="23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Comunicaciones</w:t>
            </w:r>
          </w:p>
        </w:tc>
        <w:tc>
          <w:tcPr>
            <w:tcW w:type="dxa" w:w="23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53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Llama a emergencias (SAMU 131, Bomberos 132, Carabineros 133), a la dirección técnica y luego a las familias.</w:t>
            </w:r>
          </w:p>
        </w:tc>
      </w:tr>
      <w:tr>
        <w:trPr>
          <w:trHeight w:val="369" w:hRule="atLeast"/>
        </w:trPr>
        <w:tc>
          <w:tcPr>
            <w:tcW w:type="dxa" w:w="23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Evacuación sector ________</w:t>
            </w:r>
          </w:p>
        </w:tc>
        <w:tc>
          <w:tcPr>
            <w:tcW w:type="dxa" w:w="23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53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Guía a los residentes de su sector a la zona de seguridad, revisa baños y habitaciones antes de salir y cuenta a todos al llegar.</w:t>
            </w:r>
          </w:p>
        </w:tc>
      </w:tr>
      <w:tr>
        <w:trPr>
          <w:trHeight w:val="369" w:hRule="atLeast"/>
        </w:trPr>
        <w:tc>
          <w:tcPr>
            <w:tcW w:type="dxa" w:w="23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Evacuación sector ________</w:t>
            </w:r>
          </w:p>
        </w:tc>
        <w:tc>
          <w:tcPr>
            <w:tcW w:type="dxa" w:w="23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53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Lo mismo, en su sector.</w:t>
            </w:r>
          </w:p>
        </w:tc>
      </w:tr>
      <w:tr>
        <w:trPr>
          <w:trHeight w:val="369" w:hRule="atLeast"/>
        </w:trPr>
        <w:tc>
          <w:tcPr>
            <w:tcW w:type="dxa" w:w="23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Suministros y primeros auxilios</w:t>
            </w:r>
          </w:p>
        </w:tc>
        <w:tc>
          <w:tcPr>
            <w:tcW w:type="dxa" w:w="237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53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Lleva el kit de emergencia y la lista de residentes, da primeros auxilios y corta luz, gas o agua si es seguro.</w:t>
            </w:r>
          </w:p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De noche hay al menos dos cuidadores (art. 17): el de más experiencia asume como líder y comunicaciones, y el otro como encargado de evacuación. Ambos saben dónde se cortan la luz, el gas y el agua.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3. Vías de evacuación y zonas de seguridad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Las vías de evacuación deben permitir la salida expedita al exterior y la entrada de los equipos de emergencia, con iluminación autónoma, señalética clara y el plano de evacuación al menos en la recepción y el comedor. Las puertas de salida no se abren contra el sentido de evacuación y se mantienen libres de obstrucciones (art. 10 l y m).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968"/>
        <w:gridCol w:w="3858"/>
        <w:gridCol w:w="3265"/>
      </w:tblGrid>
      <w:tr>
        <w:trPr>
          <w:trHeight w:val="340" w:hRule="atLeast"/>
          <w:tblHeader/>
        </w:trPr>
        <w:tc>
          <w:tcPr>
            <w:tcW w:type="dxa" w:w="296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Zona</w:t>
            </w:r>
          </w:p>
        </w:tc>
        <w:tc>
          <w:tcPr>
            <w:tcW w:type="dxa" w:w="385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Ubicación</w:t>
            </w:r>
          </w:p>
        </w:tc>
        <w:tc>
          <w:tcPr>
            <w:tcW w:type="dxa" w:w="326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Se usa en</w:t>
            </w:r>
          </w:p>
        </w:tc>
      </w:tr>
      <w:tr>
        <w:trPr>
          <w:trHeight w:val="369" w:hRule="atLeast"/>
        </w:trPr>
        <w:tc>
          <w:tcPr>
            <w:tcW w:type="dxa" w:w="296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Zona de seguridad interior</w:t>
            </w:r>
          </w:p>
        </w:tc>
        <w:tc>
          <w:tcPr>
            <w:tcW w:type="dxa" w:w="385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26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Sismo</w:t>
            </w:r>
          </w:p>
        </w:tc>
      </w:tr>
      <w:tr>
        <w:trPr>
          <w:trHeight w:val="369" w:hRule="atLeast"/>
        </w:trPr>
        <w:tc>
          <w:tcPr>
            <w:tcW w:type="dxa" w:w="296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Punto de encuentro exterior</w:t>
            </w:r>
          </w:p>
        </w:tc>
        <w:tc>
          <w:tcPr>
            <w:tcW w:type="dxa" w:w="385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26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Incendio, fuga de gas, sismo con daños</w:t>
            </w:r>
          </w:p>
        </w:tc>
      </w:tr>
      <w:tr>
        <w:trPr>
          <w:trHeight w:val="369" w:hRule="atLeast"/>
        </w:trPr>
        <w:tc>
          <w:tcPr>
            <w:tcW w:type="dxa" w:w="296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Lugar de acogida alternativo</w:t>
            </w:r>
          </w:p>
        </w:tc>
        <w:tc>
          <w:tcPr>
            <w:tcW w:type="dxa" w:w="385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26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Evacuación prolongada</w:t>
            </w:r>
          </w:p>
        </w:tc>
      </w:tr>
      <w:tr>
        <w:trPr>
          <w:trHeight w:val="369" w:hRule="atLeast"/>
        </w:trPr>
        <w:tc>
          <w:tcPr>
            <w:tcW w:type="dxa" w:w="296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Zona segura ante tsunami (si aplica)</w:t>
            </w:r>
          </w:p>
        </w:tc>
        <w:tc>
          <w:tcPr>
            <w:tcW w:type="dxa" w:w="385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26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Sismo fuerte en zona costera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4. Evacuación según dependencia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523"/>
        <w:gridCol w:w="7569"/>
      </w:tblGrid>
      <w:tr>
        <w:trPr>
          <w:trHeight w:val="340" w:hRule="atLeast"/>
          <w:tblHeader/>
        </w:trPr>
        <w:tc>
          <w:tcPr>
            <w:tcW w:type="dxa" w:w="252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Residente</w:t>
            </w:r>
          </w:p>
        </w:tc>
        <w:tc>
          <w:tcPr>
            <w:tcW w:type="dxa" w:w="75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Cómo se evacúa</w:t>
            </w:r>
          </w:p>
        </w:tc>
      </w:tr>
      <w:tr>
        <w:trPr>
          <w:trHeight w:val="369" w:hRule="atLeast"/>
        </w:trPr>
        <w:tc>
          <w:tcPr>
            <w:tcW w:type="dxa" w:w="252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Camina solo</w:t>
            </w:r>
          </w:p>
        </w:tc>
        <w:tc>
          <w:tcPr>
            <w:tcW w:type="dxa" w:w="75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En grupo, guiado por un encargado que va adelante y otro que cierra la fila.</w:t>
            </w:r>
          </w:p>
        </w:tc>
      </w:tr>
      <w:tr>
        <w:trPr>
          <w:trHeight w:val="369" w:hRule="atLeast"/>
        </w:trPr>
        <w:tc>
          <w:tcPr>
            <w:tcW w:type="dxa" w:w="252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Usa bastón o andador</w:t>
            </w:r>
          </w:p>
        </w:tc>
        <w:tc>
          <w:tcPr>
            <w:tcW w:type="dxa" w:w="75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Acompañado y tomado del brazo, sin apurarlo.</w:t>
            </w:r>
          </w:p>
        </w:tc>
      </w:tr>
      <w:tr>
        <w:trPr>
          <w:trHeight w:val="369" w:hRule="atLeast"/>
        </w:trPr>
        <w:tc>
          <w:tcPr>
            <w:tcW w:type="dxa" w:w="252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Usa silla de ruedas</w:t>
            </w:r>
          </w:p>
        </w:tc>
        <w:tc>
          <w:tcPr>
            <w:tcW w:type="dxa" w:w="75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En su silla, por rampas y con frenos revisados. Un trabajador por silla.</w:t>
            </w:r>
          </w:p>
        </w:tc>
      </w:tr>
      <w:tr>
        <w:trPr>
          <w:trHeight w:val="369" w:hRule="atLeast"/>
        </w:trPr>
        <w:tc>
          <w:tcPr>
            <w:tcW w:type="dxa" w:w="252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Postrado</w:t>
            </w:r>
          </w:p>
        </w:tc>
        <w:tc>
          <w:tcPr>
            <w:tcW w:type="dxa" w:w="75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En su cama si tiene ruedas y pasa por la puerta. Si no, entre dos personas sobre una sábana o frazada doblada, o en silla de evacuación.</w:t>
            </w:r>
          </w:p>
        </w:tc>
      </w:tr>
      <w:tr>
        <w:trPr>
          <w:trHeight w:val="369" w:hRule="atLeast"/>
        </w:trPr>
        <w:tc>
          <w:tcPr>
            <w:tcW w:type="dxa" w:w="252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Con demencia o confusión</w:t>
            </w:r>
          </w:p>
        </w:tc>
        <w:tc>
          <w:tcPr>
            <w:tcW w:type="dxa" w:w="75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Siempre acompañado, con instrucciones cortas y sin quedar solo en la zona de seguridad.</w:t>
            </w:r>
          </w:p>
        </w:tc>
      </w:tr>
    </w:tbl>
    <w:p>
      <w:pPr>
        <w:spacing w:after="40"/>
      </w:pP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Evacúa primero a quienes están más cerca del peligro. Mantén junto al kit de emergencia una </w:t>
      </w:r>
      <w:r>
        <w:rPr>
          <w:rFonts w:ascii="Arial" w:hAnsi="Arial" w:eastAsia="Arial"/>
          <w:b/>
          <w:i w:val="0"/>
          <w:color w:val="1B1537"/>
          <w:sz w:val="18"/>
        </w:rPr>
        <w:t>lista actualizada de residentes por habitación</w:t>
      </w:r>
      <w:r>
        <w:rPr>
          <w:rFonts w:ascii="Arial" w:hAnsi="Arial" w:eastAsia="Arial"/>
          <w:b w:val="0"/>
          <w:i w:val="0"/>
          <w:color w:val="1B1537"/>
          <w:sz w:val="18"/>
        </w:rPr>
        <w:t>, con su forma de evacuación, y úsala para contar a todos en la zona de seguridad. Como incluye datos de salud, que son datos sensibles, guárdala en el kit y no la dejes a la vista (art. 30; Ley 21.719).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5. Incendio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1.</w:t>
        <w:tab/>
        <w:t xml:space="preserve">Da la alarma en voz alta o con el timbre y avisa al líder. Comunicaciones llama a </w:t>
      </w:r>
      <w:r>
        <w:rPr>
          <w:rFonts w:ascii="Arial" w:hAnsi="Arial" w:eastAsia="Arial"/>
          <w:b/>
          <w:i w:val="0"/>
          <w:color w:val="1B1537"/>
          <w:sz w:val="18"/>
        </w:rPr>
        <w:t>Bomberos (132)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y dice cuántos residentes no pueden caminar.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2.</w:t>
        <w:tab/>
        <w:t>Usa el extintor solo si el fuego es pequeño y tienes la salida a tu espalda. Si no se apaga en segundos, sal.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3.</w:t>
        <w:tab/>
        <w:t>Evacúa hacia el punto de encuentro. Cierra las puertas a tu paso, sin llave, para frenar el humo. Si hay humo, avanza agachado.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4.</w:t>
        <w:tab/>
        <w:t>Suministros corta la luz y el gas si puede hacerlo sin riesgo.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5.</w:t>
        <w:tab/>
        <w:t>Cuenta a residentes y personal, e informa a Bomberos si falta alguien. Nadie vuelve a entrar.</w:t>
      </w:r>
    </w:p>
    <w:p>
      <w:pPr>
        <w:spacing w:before="0" w:after="8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Responsables: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líder (dirige y decide la evacuación), comunicaciones (132), evacuación (saca y cuenta a los residentes), suministros (luz y gas). </w:t>
      </w:r>
      <w:r>
        <w:rPr>
          <w:rFonts w:ascii="Arial" w:hAnsi="Arial" w:eastAsia="Arial"/>
          <w:b/>
          <w:i w:val="0"/>
          <w:color w:val="1B1537"/>
          <w:sz w:val="18"/>
        </w:rPr>
        <w:t>Elementos: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extintores, red húmeda, luces de emergencia, timbre o alarma, lista de residentes.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6. Sismo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1.</w:t>
        <w:tab/>
        <w:t>Durante el movimiento no evacúes. Aléjate de ventanas y objetos que puedan caer y habla con calma a los residentes.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2.</w:t>
        <w:tab/>
        <w:t>Quien está en cama se queda ahí, protegiendo su cabeza con la almohada. Frena camas y sillas de ruedas.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3.</w:t>
        <w:tab/>
        <w:t>Al terminar, revisa heridos y daños. Suministros revisa olor a gas, cables cortados y filtraciones.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4.</w:t>
        <w:tab/>
        <w:t>Evacúa al punto de encuentro solo si hay daños en el edificio, fuga de gas o incendio, o si lo indica la autoridad.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5.</w:t>
        <w:tab/>
        <w:t>En zona costera, si el sismo impidió mantenerse en pie o hay alerta de SENAPRED, evacúa a la zona segura ante tsunami.</w:t>
      </w:r>
    </w:p>
    <w:p>
      <w:pPr>
        <w:spacing w:before="0" w:after="8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Responsables: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líder (decide si se evacúa), evacuación (residentes), suministros (gas, luz y agua), comunicaciones (familias). </w:t>
      </w:r>
      <w:r>
        <w:rPr>
          <w:rFonts w:ascii="Arial" w:hAnsi="Arial" w:eastAsia="Arial"/>
          <w:b/>
          <w:i w:val="0"/>
          <w:color w:val="1B1537"/>
          <w:sz w:val="18"/>
        </w:rPr>
        <w:t>Elementos: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zona de seguridad interior, linternas, radio a pilas, botiquín, kit de emergencia.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7. Corte de luz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1.</w:t>
        <w:tab/>
        <w:t>Enciende linternas y verifica las luces de emergencia. No uses velas.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2.</w:t>
        <w:tab/>
        <w:t>Revisa primero a quienes usan concentrador de oxígeno u otro equipo eléctrico y cámbialos al respaldo (cilindro o batería).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3.</w:t>
        <w:tab/>
        <w:t>Pon en marcha el generador, si lo hay, según sus instrucciones y en un lugar ventilado.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4.</w:t>
        <w:tab/>
        <w:t>Mantén cerrado el refrigerador de medicamentos y controla su temperatura (art. 10 q).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5.</w:t>
        <w:tab/>
        <w:t>Llama a la empresa eléctrica (________). Recomendamos inscribir como electrodependiente ante ella a todo residente que dependa de un equipo eléctrico para vivir.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6.</w:t>
        <w:tab/>
        <w:t>Aumenta las rondas, sobre todo de noche, para prevenir caídas.</w:t>
      </w:r>
    </w:p>
    <w:p>
      <w:pPr>
        <w:spacing w:before="0" w:after="8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Responsables: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técnico o cuidador(a) de turno (residentes con equipos y medicamentos), suministros (generador), comunicaciones (empresa eléctrica). </w:t>
      </w:r>
      <w:r>
        <w:rPr>
          <w:rFonts w:ascii="Arial" w:hAnsi="Arial" w:eastAsia="Arial"/>
          <w:b/>
          <w:i w:val="0"/>
          <w:color w:val="1B1537"/>
          <w:sz w:val="18"/>
        </w:rPr>
        <w:t>Elementos: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luces de emergencia, linternas, generador, cilindros de oxígeno, termómetro del refrigerador.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8. Corte de agua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1.</w:t>
        <w:tab/>
        <w:t>Llama a la empresa sanitaria (________) para saber cuánto durará el corte.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2.</w:t>
        <w:tab/>
        <w:t>Usa la reserva primero para beber, preparar alimentos y dar medicamentos.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3.</w:t>
        <w:tab/>
        <w:t>Para la higiene usa toallas húmedas, alcohol gel y palangana. En los baños, descarga con baldes.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4.</w:t>
        <w:tab/>
        <w:t>Usa vajilla desechable si hace falta y refuerza la higiene de manos.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5.</w:t>
        <w:tab/>
        <w:t>Si el corte supera ________ horas, la dirección técnica pide apoyo de agua a la sanitaria o al municipio, o evalúa trasladar residentes.</w:t>
      </w:r>
    </w:p>
    <w:p>
      <w:pPr>
        <w:spacing w:before="0" w:after="8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Responsables: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comunicaciones (sanitaria), cuidadores (agua e higiene de los residentes), dirección técnica (medidas si el corte se alarga). </w:t>
      </w:r>
      <w:r>
        <w:rPr>
          <w:rFonts w:ascii="Arial" w:hAnsi="Arial" w:eastAsia="Arial"/>
          <w:b/>
          <w:i w:val="0"/>
          <w:color w:val="1B1537"/>
          <w:sz w:val="18"/>
        </w:rPr>
        <w:t>Elementos: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agua de reserva, toallas húmedas, alcohol gel, baldes, vajilla desechable.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9. Asalto o robo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1.</w:t>
        <w:tab/>
        <w:t>No te resistas ni enfrentes a los asaltantes: la prioridad es la vida de residentes y equipo.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2.</w:t>
        <w:tab/>
        <w:t>Obedece con calma, sin movimientos bruscos, y fíjate en detalles (rostros, ropa, vehículo).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3.</w:t>
        <w:tab/>
        <w:t xml:space="preserve">Cuando se vayan, cierra los accesos y llama a </w:t>
      </w:r>
      <w:r>
        <w:rPr>
          <w:rFonts w:ascii="Arial" w:hAnsi="Arial" w:eastAsia="Arial"/>
          <w:b/>
          <w:i w:val="0"/>
          <w:color w:val="1B1537"/>
          <w:sz w:val="18"/>
        </w:rPr>
        <w:t>Carabineros (133)</w:t>
      </w:r>
      <w:r>
        <w:rPr>
          <w:rFonts w:ascii="Arial" w:hAnsi="Arial" w:eastAsia="Arial"/>
          <w:b w:val="0"/>
          <w:i w:val="0"/>
          <w:color w:val="1B1537"/>
          <w:sz w:val="18"/>
        </w:rPr>
        <w:t>. No toques los lugares por donde pasaron.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4.</w:t>
        <w:tab/>
        <w:t>Revisa que todos estén bien, contén a los residentes asustados, registra lo ocurrido y avisa a la dirección y a las familias.</w:t>
      </w:r>
    </w:p>
    <w:p>
      <w:pPr>
        <w:spacing w:before="0" w:after="8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Responsables: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encargado(a) del turno (133, dirección y familias), cuidadores (contienen a los residentes). </w:t>
      </w:r>
      <w:r>
        <w:rPr>
          <w:rFonts w:ascii="Arial" w:hAnsi="Arial" w:eastAsia="Arial"/>
          <w:b/>
          <w:i w:val="0"/>
          <w:color w:val="1B1537"/>
          <w:sz w:val="18"/>
        </w:rPr>
        <w:t>Elementos: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teléfono, control de acceso, registro de visitas. </w:t>
      </w:r>
      <w:r>
        <w:rPr>
          <w:rFonts w:ascii="Arial" w:hAnsi="Arial" w:eastAsia="Arial"/>
          <w:b/>
          <w:i w:val="0"/>
          <w:color w:val="1B1537"/>
          <w:sz w:val="18"/>
        </w:rPr>
        <w:t>Prevención: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controla quién entra y no guardes dinero a la vista.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10. Inundación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1.</w:t>
        <w:tab/>
        <w:t>Si el agua viene de una cañería, cierra la llave de paso general.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2.</w:t>
        <w:tab/>
        <w:t>Si el agua alcanza enchufes o equipos, corta la luz del sector desde el tablero, solo si puedes hacerlo seco y seguro.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3.</w:t>
        <w:tab/>
        <w:t>Lleva a los residentes a un sector seco, empezando por los que están en cama, y pon a salvo medicamentos y carpetas personales.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4.</w:t>
        <w:tab/>
        <w:t>Seca y señaliza los pisos mojados para evitar caídas.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5.</w:t>
        <w:tab/>
        <w:t xml:space="preserve">Si el agua viene de afuera, llama a </w:t>
      </w:r>
      <w:r>
        <w:rPr>
          <w:rFonts w:ascii="Arial" w:hAnsi="Arial" w:eastAsia="Arial"/>
          <w:b/>
          <w:i w:val="0"/>
          <w:color w:val="1B1537"/>
          <w:sz w:val="18"/>
        </w:rPr>
        <w:t>Bomberos (132)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y sigue las instrucciones de la municipalidad o de SENAPRED.</w:t>
      </w:r>
    </w:p>
    <w:p>
      <w:pPr>
        <w:spacing w:before="0" w:after="8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Responsables: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suministros (agua y luz), evacuación (residentes), técnico de enfermería (medicamentos y carpetas). </w:t>
      </w:r>
      <w:r>
        <w:rPr>
          <w:rFonts w:ascii="Arial" w:hAnsi="Arial" w:eastAsia="Arial"/>
          <w:b/>
          <w:i w:val="0"/>
          <w:color w:val="1B1537"/>
          <w:sz w:val="18"/>
        </w:rPr>
        <w:t>Elementos: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llave de paso y tablero eléctrico identificados, señalética de piso mojado, linternas.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11. Fuga de gas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1.</w:t>
        <w:tab/>
        <w:t>Si hay olor a gas, no enciendas ni apagues luces o aparatos y no uses fósforos ni encendedores.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2.</w:t>
        <w:tab/>
        <w:t>Cierra la llave de paso del gas y abre puertas y ventanas.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3.</w:t>
        <w:tab/>
        <w:t>Saca a los residentes del sector afectado hacia el punto de encuentro exterior.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4.</w:t>
        <w:tab/>
        <w:t xml:space="preserve">Llama a </w:t>
      </w:r>
      <w:r>
        <w:rPr>
          <w:rFonts w:ascii="Arial" w:hAnsi="Arial" w:eastAsia="Arial"/>
          <w:b/>
          <w:i w:val="0"/>
          <w:color w:val="1B1537"/>
          <w:sz w:val="18"/>
        </w:rPr>
        <w:t>Bomberos (132)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y a la empresa de gas (________) desde afuera, lejos del olor.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5.</w:t>
        <w:tab/>
        <w:t>No uses el gas hasta que un instalador autorizado revise la instalación (art. 5 h).</w:t>
      </w:r>
    </w:p>
    <w:p>
      <w:pPr>
        <w:spacing w:before="0" w:after="8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Responsables: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suministros (llave de paso), evacuación (residentes), comunicaciones (132 y empresa de gas, desde afuera). </w:t>
      </w:r>
      <w:r>
        <w:rPr>
          <w:rFonts w:ascii="Arial" w:hAnsi="Arial" w:eastAsia="Arial"/>
          <w:b/>
          <w:i w:val="0"/>
          <w:color w:val="1B1537"/>
          <w:sz w:val="18"/>
        </w:rPr>
        <w:t>Elementos: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llave de paso identificada, detector de gas (recomendado), punto de encuentro exterior.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12. Equipamiento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Las frecuencias de revisión interna son sugeridas. Anota la cantidad y ubicación de cada elemento, y en cada revisión la fecha y quién la hizo.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460"/>
        <w:gridCol w:w="2595"/>
        <w:gridCol w:w="1730"/>
        <w:gridCol w:w="2307"/>
      </w:tblGrid>
      <w:tr>
        <w:trPr>
          <w:trHeight w:val="340" w:hRule="atLeast"/>
          <w:tblHeader/>
        </w:trPr>
        <w:tc>
          <w:tcPr>
            <w:tcW w:type="dxa" w:w="346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Elemento</w:t>
            </w:r>
          </w:p>
        </w:tc>
        <w:tc>
          <w:tcPr>
            <w:tcW w:type="dxa" w:w="259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Cantidad y ubicación</w:t>
            </w:r>
          </w:p>
        </w:tc>
        <w:tc>
          <w:tcPr>
            <w:tcW w:type="dxa" w:w="173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Revisión</w:t>
            </w:r>
          </w:p>
        </w:tc>
        <w:tc>
          <w:tcPr>
            <w:tcW w:type="dxa" w:w="23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Respaldo</w:t>
            </w:r>
          </w:p>
        </w:tc>
      </w:tr>
      <w:tr>
        <w:trPr>
          <w:trHeight w:val="369" w:hRule="atLeast"/>
        </w:trPr>
        <w:tc>
          <w:tcPr>
            <w:tcW w:type="dxa" w:w="346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Extintores</w:t>
            </w:r>
          </w:p>
        </w:tc>
        <w:tc>
          <w:tcPr>
            <w:tcW w:type="dxa" w:w="259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3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Mensual, y mantención anual por servicio técnico</w:t>
            </w:r>
          </w:p>
        </w:tc>
        <w:tc>
          <w:tcPr>
            <w:tcW w:type="dxa" w:w="23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Art. 10 v y Decreto 594 de 1999 del Minsal</w:t>
            </w:r>
          </w:p>
        </w:tc>
      </w:tr>
      <w:tr>
        <w:trPr>
          <w:trHeight w:val="369" w:hRule="atLeast"/>
        </w:trPr>
        <w:tc>
          <w:tcPr>
            <w:tcW w:type="dxa" w:w="346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Red húmeda (si el edificio la tiene)</w:t>
            </w:r>
          </w:p>
        </w:tc>
        <w:tc>
          <w:tcPr>
            <w:tcW w:type="dxa" w:w="259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3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Semestral</w:t>
            </w:r>
          </w:p>
        </w:tc>
        <w:tc>
          <w:tcPr>
            <w:tcW w:type="dxa" w:w="23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Recomendado</w:t>
            </w:r>
          </w:p>
        </w:tc>
      </w:tr>
      <w:tr>
        <w:trPr>
          <w:trHeight w:val="369" w:hRule="atLeast"/>
        </w:trPr>
        <w:tc>
          <w:tcPr>
            <w:tcW w:type="dxa" w:w="346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Luces de emergencia en vías de evacuación</w:t>
            </w:r>
          </w:p>
        </w:tc>
        <w:tc>
          <w:tcPr>
            <w:tcW w:type="dxa" w:w="259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3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Mensual</w:t>
            </w:r>
          </w:p>
        </w:tc>
        <w:tc>
          <w:tcPr>
            <w:tcW w:type="dxa" w:w="23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Art. 10 l</w:t>
            </w:r>
          </w:p>
        </w:tc>
      </w:tr>
      <w:tr>
        <w:trPr>
          <w:trHeight w:val="369" w:hRule="atLeast"/>
        </w:trPr>
        <w:tc>
          <w:tcPr>
            <w:tcW w:type="dxa" w:w="346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Señalética y plano de evacuación</w:t>
            </w:r>
          </w:p>
        </w:tc>
        <w:tc>
          <w:tcPr>
            <w:tcW w:type="dxa" w:w="259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3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Semestral</w:t>
            </w:r>
          </w:p>
        </w:tc>
        <w:tc>
          <w:tcPr>
            <w:tcW w:type="dxa" w:w="23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Art. 10 l</w:t>
            </w:r>
          </w:p>
        </w:tc>
      </w:tr>
      <w:tr>
        <w:trPr>
          <w:trHeight w:val="369" w:hRule="atLeast"/>
        </w:trPr>
        <w:tc>
          <w:tcPr>
            <w:tcW w:type="dxa" w:w="346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Timbre o sistema de llamado</w:t>
            </w:r>
          </w:p>
        </w:tc>
        <w:tc>
          <w:tcPr>
            <w:tcW w:type="dxa" w:w="259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3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Mensual</w:t>
            </w:r>
          </w:p>
        </w:tc>
        <w:tc>
          <w:tcPr>
            <w:tcW w:type="dxa" w:w="23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Art. 10 j</w:t>
            </w:r>
          </w:p>
        </w:tc>
      </w:tr>
      <w:tr>
        <w:trPr>
          <w:trHeight w:val="369" w:hRule="atLeast"/>
        </w:trPr>
        <w:tc>
          <w:tcPr>
            <w:tcW w:type="dxa" w:w="346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Teléfono para emergencias</w:t>
            </w:r>
          </w:p>
        </w:tc>
        <w:tc>
          <w:tcPr>
            <w:tcW w:type="dxa" w:w="259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3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Mensual</w:t>
            </w:r>
          </w:p>
        </w:tc>
        <w:tc>
          <w:tcPr>
            <w:tcW w:type="dxa" w:w="23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Art. 10 u</w:t>
            </w:r>
          </w:p>
        </w:tc>
      </w:tr>
      <w:tr>
        <w:trPr>
          <w:trHeight w:val="369" w:hRule="atLeast"/>
        </w:trPr>
        <w:tc>
          <w:tcPr>
            <w:tcW w:type="dxa" w:w="346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Generador eléctrico</w:t>
            </w:r>
          </w:p>
        </w:tc>
        <w:tc>
          <w:tcPr>
            <w:tcW w:type="dxa" w:w="259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3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Mensual</w:t>
            </w:r>
          </w:p>
        </w:tc>
        <w:tc>
          <w:tcPr>
            <w:tcW w:type="dxa" w:w="23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Recomendado</w:t>
            </w:r>
          </w:p>
        </w:tc>
      </w:tr>
      <w:tr>
        <w:trPr>
          <w:trHeight w:val="369" w:hRule="atLeast"/>
        </w:trPr>
        <w:tc>
          <w:tcPr>
            <w:tcW w:type="dxa" w:w="346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Agua de reserva para al menos 72 horas</w:t>
            </w:r>
          </w:p>
        </w:tc>
        <w:tc>
          <w:tcPr>
            <w:tcW w:type="dxa" w:w="259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3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Trimestral</w:t>
            </w:r>
          </w:p>
        </w:tc>
        <w:tc>
          <w:tcPr>
            <w:tcW w:type="dxa" w:w="23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Recomendado</w:t>
            </w:r>
          </w:p>
        </w:tc>
      </w:tr>
      <w:tr>
        <w:trPr>
          <w:trHeight w:val="369" w:hRule="atLeast"/>
        </w:trPr>
        <w:tc>
          <w:tcPr>
            <w:tcW w:type="dxa" w:w="346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Kit: linternas, radio a pilas, botiquín, lista de residentes, chalecos</w:t>
            </w:r>
          </w:p>
        </w:tc>
        <w:tc>
          <w:tcPr>
            <w:tcW w:type="dxa" w:w="259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3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Mensual</w:t>
            </w:r>
          </w:p>
        </w:tc>
        <w:tc>
          <w:tcPr>
            <w:tcW w:type="dxa" w:w="23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Recomendado</w:t>
            </w:r>
          </w:p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 xml:space="preserve">La residencia debe cumplir las condiciones de seguridad contra incendios de la Ley General de Urbanismo y Construcciones y su Ordenanza (art. 10 k). Las residencias que ya funcionaban al 1 de octubre de 2025 tienen plazo hasta el </w:t>
            </w:r>
            <w:r>
              <w:rPr>
                <w:rFonts w:ascii="Arial" w:hAnsi="Arial" w:eastAsia="Arial"/>
                <w:b/>
                <w:i w:val="0"/>
                <w:color w:val="1B1537"/>
                <w:sz w:val="17"/>
              </w:rPr>
              <w:t>1 de octubre de 2030</w:t>
            </w: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 xml:space="preserve"> para esta exigencia. Para la autorización se requiere un certificado de un experto en prevención de riesgos o del Cuerpo de Bomberos (art. 5 g).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13. Simulacros y revisión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Recomendamos al menos dos simulacros al año, uno de ellos en turno de noche, y repasar este plan con cada trabajador nuevo. Después de cada simulacro o emergencia real, revisa qué funcionó y actualiza el plan: el Decreto 20 exige mantenerlo al día (art. 25).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201"/>
        <w:gridCol w:w="1922"/>
        <w:gridCol w:w="1081"/>
        <w:gridCol w:w="1442"/>
        <w:gridCol w:w="2883"/>
        <w:gridCol w:w="1562"/>
      </w:tblGrid>
      <w:tr>
        <w:trPr>
          <w:trHeight w:val="340" w:hRule="atLeast"/>
          <w:tblHeader/>
        </w:trPr>
        <w:tc>
          <w:tcPr>
            <w:tcW w:type="dxa" w:w="12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</w:t>
            </w:r>
          </w:p>
        </w:tc>
        <w:tc>
          <w:tcPr>
            <w:tcW w:type="dxa" w:w="19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Emergencia simulada</w:t>
            </w:r>
          </w:p>
        </w:tc>
        <w:tc>
          <w:tcPr>
            <w:tcW w:type="dxa" w:w="10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Turno</w:t>
            </w: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Tiempo de evacuación</w:t>
            </w:r>
          </w:p>
        </w:tc>
        <w:tc>
          <w:tcPr>
            <w:tcW w:type="dxa" w:w="288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Qué mejorar</w:t>
            </w:r>
          </w:p>
        </w:tc>
        <w:tc>
          <w:tcPr>
            <w:tcW w:type="dxa" w:w="156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Responsable</w:t>
            </w:r>
          </w:p>
        </w:tc>
      </w:tr>
      <w:tr>
        <w:trPr>
          <w:trHeight w:val="369" w:hRule="atLeast"/>
        </w:trPr>
        <w:tc>
          <w:tcPr>
            <w:tcW w:type="dxa" w:w="12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0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88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6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2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0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88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6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2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2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08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88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6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Aprobación y control de cambios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71"/>
        <w:gridCol w:w="3364"/>
        <w:gridCol w:w="2194"/>
        <w:gridCol w:w="1463"/>
      </w:tblGrid>
      <w:tr>
        <w:trPr>
          <w:trHeight w:val="340" w:hRule="atLeast"/>
          <w:tblHeader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Nombre y cargo</w:t>
            </w: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Firma</w:t>
            </w: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</w:t>
            </w: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Elaborado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Revisado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Aprobado por (dirección técnica)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907" w:bottom="1020" w:left="90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91" w:val="right"/>
      </w:tabs>
    </w:pPr>
    <w:r>
      <w:rPr>
        <w:rFonts w:ascii="Arial" w:hAnsi="Arial" w:eastAsia="Arial"/>
        <w:b w:val="0"/>
        <w:i w:val="0"/>
        <w:color w:val="6A6488"/>
        <w:sz w:val="14"/>
      </w:rPr>
      <w:t>Documento referencial de MACA · macainn.cl/recursos · Adáptalo a tu residencia y valídalo con tu asesor antes de usarlo.</w:t>
      <w:tab/>
      <w:t xml:space="preserve">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91" w:val="right"/>
      </w:tabs>
    </w:pPr>
    <w:r>
      <w:drawing>
        <wp:inline xmlns:a="http://schemas.openxmlformats.org/drawingml/2006/main" xmlns:pic="http://schemas.openxmlformats.org/drawingml/2006/picture">
          <wp:extent cx="936000" cy="17515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ca-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175158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/>
        <w:b/>
        <w:i w:val="0"/>
        <w:color w:val="1B1537"/>
        <w:sz w:val="16"/>
      </w:rPr>
      <w:tab/>
      <w:t>Plan de emergencias en caso de desastres y emergencias</w:t>
    </w:r>
  </w:p>
  <w:p>
    <w:pPr>
      <w:jc w:val="right"/>
    </w:pPr>
    <w:r>
      <w:rPr>
        <w:rFonts w:ascii="Arial" w:hAnsi="Arial" w:eastAsia="Arial"/>
        <w:b w:val="0"/>
        <w:i w:val="0"/>
        <w:color w:val="6A6488"/>
        <w:sz w:val="14"/>
      </w:rPr>
      <w:t>MACA-PLA-01 · Plan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emergencias en caso de desastres y emergencias | MACA</dc:title>
  <dc:subject>Quién hace qué y con qué elementos ante incendio, sismo, cortes de agua o luz, asalto, inundación o fuga de gas.</dc:subject>
  <dc:creator>MACA de MERA INN</dc:creator>
  <cp:keywords>ELEAM, residencias, Decreto 20,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