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40" w:line="276" w:lineRule="auto"/>
      </w:pPr>
      <w:r>
        <w:rPr>
          <w:rFonts w:ascii="Arial" w:hAnsi="Arial" w:eastAsia="Arial"/>
          <w:b/>
          <w:i w:val="0"/>
          <w:color w:val="1B1537"/>
          <w:sz w:val="32"/>
        </w:rPr>
        <w:t>Información y consentimiento para el tratamiento de datos personales</w:t>
      </w:r>
    </w:p>
    <w:p>
      <w:pPr>
        <w:spacing w:before="0" w:after="160" w:line="276" w:lineRule="auto"/>
      </w:pPr>
      <w:r>
        <w:rPr>
          <w:rFonts w:ascii="Arial" w:hAnsi="Arial" w:eastAsia="Arial"/>
          <w:b w:val="0"/>
          <w:i w:val="0"/>
          <w:color w:val="6A6488"/>
          <w:sz w:val="17"/>
        </w:rPr>
        <w:t>Informa al residente cómo se usan sus datos y registra, por separado, cada autorización que entrega. Normativa de referencia: Ley 21.719 (Ley 19.628 modificada), Ley 20.584 y Decreto 20 de 2021 del Ministerio de Salud, artículos 12 letras k) y t) y 29 letra e). Documento referencial: valídalo antes de usarlo.</w:t>
      </w:r>
    </w:p>
    <w:p>
      <w:pPr>
        <w:spacing w:before="160" w:after="80" w:line="276" w:lineRule="auto"/>
      </w:pPr>
      <w:r>
        <w:rPr>
          <w:rFonts w:ascii="Arial" w:hAnsi="Arial" w:eastAsia="Arial"/>
          <w:b/>
          <w:i w:val="0"/>
          <w:color w:val="6848DB"/>
          <w:sz w:val="22"/>
        </w:rPr>
        <w:t>1. Datos del residente</w:t>
      </w:r>
    </w:p>
    <w:tbl>
      <w:tblPr>
        <w:tblW w:type="auto" w:w="0"/>
        <w:jc w:val="left"/>
        <w:tblLayout w:type="fixed"/>
        <w:tblLook w:firstColumn="1" w:firstRow="1" w:lastColumn="0" w:lastRow="0" w:noHBand="0" w:noVBand="1" w:val="04A0"/>
      </w:tblPr>
      <w:tblGrid>
        <w:gridCol w:w="6055"/>
        <w:gridCol w:w="2018"/>
        <w:gridCol w:w="2018"/>
      </w:tblGrid>
      <w:tr>
        <w:trPr>
          <w:trHeight w:val="624" w:hRule="atLeast"/>
        </w:trPr>
        <w:tc>
          <w:tcPr>
            <w:tcW w:type="dxa" w:w="6055"/>
            <w:tcBorders>
              <w:top w:val="nil"/>
              <w:left w:val="nil"/>
              <w:bottom w:val="single" w:sz="6" w:color="463F66"/>
              <w:right w:val="nil"/>
            </w:tcBorders>
            <w:vAlign w:val="center"/>
          </w:tcPr>
          <w:p>
            <w:pPr>
              <w:spacing w:before="0" w:after="120" w:line="240" w:lineRule="auto"/>
            </w:pPr>
            <w:r>
              <w:rPr>
                <w:rFonts w:ascii="Arial" w:hAnsi="Arial" w:eastAsia="Arial"/>
                <w:b/>
                <w:i w:val="0"/>
                <w:color w:val="6A6488"/>
                <w:sz w:val="13"/>
              </w:rPr>
              <w:t>NOMBRE COMPLETO DEL RESIDENTE</w:t>
            </w:r>
          </w:p>
        </w:tc>
        <w:tc>
          <w:tcPr>
            <w:tcW w:type="dxa" w:w="2018"/>
            <w:tcBorders>
              <w:top w:val="nil"/>
              <w:left w:val="nil"/>
              <w:bottom w:val="single" w:sz="6" w:color="463F66"/>
              <w:right w:val="nil"/>
            </w:tcBorders>
            <w:vAlign w:val="center"/>
          </w:tcPr>
          <w:p>
            <w:pPr>
              <w:spacing w:before="0" w:after="120" w:line="240" w:lineRule="auto"/>
            </w:pPr>
            <w:r>
              <w:rPr>
                <w:rFonts w:ascii="Arial" w:hAnsi="Arial" w:eastAsia="Arial"/>
                <w:b/>
                <w:i w:val="0"/>
                <w:color w:val="6A6488"/>
                <w:sz w:val="13"/>
              </w:rPr>
              <w:t>RUT</w:t>
            </w:r>
          </w:p>
        </w:tc>
        <w:tc>
          <w:tcPr>
            <w:tcW w:type="dxa" w:w="2018"/>
            <w:tcBorders>
              <w:top w:val="nil"/>
              <w:left w:val="nil"/>
              <w:bottom w:val="single" w:sz="6" w:color="463F66"/>
              <w:right w:val="nil"/>
            </w:tcBorders>
            <w:vAlign w:val="center"/>
          </w:tcPr>
          <w:p>
            <w:pPr>
              <w:spacing w:before="0" w:after="120" w:line="240" w:lineRule="auto"/>
            </w:pPr>
            <w:r>
              <w:rPr>
                <w:rFonts w:ascii="Arial" w:hAnsi="Arial" w:eastAsia="Arial"/>
                <w:b/>
                <w:i w:val="0"/>
                <w:color w:val="6A6488"/>
                <w:sz w:val="13"/>
              </w:rPr>
              <w:t>FECHA DE INGRESO</w:t>
            </w:r>
          </w:p>
        </w:tc>
      </w:tr>
    </w:tbl>
    <w:p>
      <w:pPr>
        <w:spacing w:after="0"/>
      </w:pPr>
    </w:p>
    <w:p>
      <w:pPr>
        <w:spacing w:before="160" w:after="80" w:line="276" w:lineRule="auto"/>
      </w:pPr>
      <w:r>
        <w:rPr>
          <w:rFonts w:ascii="Arial" w:hAnsi="Arial" w:eastAsia="Arial"/>
          <w:b/>
          <w:i w:val="0"/>
          <w:color w:val="6848DB"/>
          <w:sz w:val="22"/>
        </w:rPr>
        <w:t>2. Información sobre el uso de los datos</w:t>
      </w:r>
    </w:p>
    <w:p>
      <w:pPr>
        <w:spacing w:before="0" w:after="80" w:line="276" w:lineRule="auto"/>
      </w:pPr>
      <w:r>
        <w:rPr>
          <w:rFonts w:ascii="Arial" w:hAnsi="Arial" w:eastAsia="Arial"/>
          <w:b/>
          <w:i w:val="0"/>
          <w:color w:val="1B1537"/>
          <w:sz w:val="18"/>
        </w:rPr>
        <w:t>Responsable.</w:t>
      </w:r>
      <w:r>
        <w:rPr>
          <w:rFonts w:ascii="Arial" w:hAnsi="Arial" w:eastAsia="Arial"/>
          <w:b w:val="0"/>
          <w:i w:val="0"/>
          <w:color w:val="1B1537"/>
          <w:sz w:val="18"/>
        </w:rPr>
        <w:t xml:space="preserve"> La residencia ________, RUT ________, con domicilio en ________. Consultas sobre datos personales: ________, al correo ________ o al teléfono ________.</w:t>
      </w:r>
    </w:p>
    <w:p>
      <w:pPr>
        <w:spacing w:before="0" w:after="80" w:line="276" w:lineRule="auto"/>
      </w:pPr>
      <w:r>
        <w:rPr>
          <w:rFonts w:ascii="Arial" w:hAnsi="Arial" w:eastAsia="Arial"/>
          <w:b/>
          <w:i w:val="0"/>
          <w:color w:val="1B1537"/>
          <w:sz w:val="18"/>
        </w:rPr>
        <w:t>Para qué se usan.</w:t>
      </w:r>
      <w:r>
        <w:rPr>
          <w:rFonts w:ascii="Arial" w:hAnsi="Arial" w:eastAsia="Arial"/>
          <w:b w:val="0"/>
          <w:i w:val="0"/>
          <w:color w:val="1B1537"/>
          <w:sz w:val="18"/>
        </w:rPr>
        <w:t xml:space="preserve"> Para cuidar al residente y atender su salud, coordinar controles y urgencias con los centros de salud, comunicarse con su familia, administrar el contrato y cumplir lo que exige la ley, como la carpeta personal del Decreto 20.</w:t>
      </w:r>
    </w:p>
    <w:p>
      <w:pPr>
        <w:spacing w:before="0" w:after="80" w:line="276" w:lineRule="auto"/>
      </w:pPr>
      <w:r>
        <w:rPr>
          <w:rFonts w:ascii="Arial" w:hAnsi="Arial" w:eastAsia="Arial"/>
          <w:b/>
          <w:i w:val="0"/>
          <w:color w:val="1B1537"/>
          <w:sz w:val="18"/>
        </w:rPr>
        <w:t>Datos de salud.</w:t>
      </w:r>
      <w:r>
        <w:rPr>
          <w:rFonts w:ascii="Arial" w:hAnsi="Arial" w:eastAsia="Arial"/>
          <w:b w:val="0"/>
          <w:i w:val="0"/>
          <w:color w:val="1B1537"/>
          <w:sz w:val="18"/>
        </w:rPr>
        <w:t xml:space="preserve"> Los diagnósticos, medicamentos, alergias, signos vitales y evolución del residente son </w:t>
      </w:r>
      <w:r>
        <w:rPr>
          <w:rFonts w:ascii="Arial" w:hAnsi="Arial" w:eastAsia="Arial"/>
          <w:b/>
          <w:i w:val="0"/>
          <w:color w:val="1B1537"/>
          <w:sz w:val="18"/>
        </w:rPr>
        <w:t>datos sensibles</w:t>
      </w:r>
      <w:r>
        <w:rPr>
          <w:rFonts w:ascii="Arial" w:hAnsi="Arial" w:eastAsia="Arial"/>
          <w:b w:val="0"/>
          <w:i w:val="0"/>
          <w:color w:val="1B1537"/>
          <w:sz w:val="18"/>
        </w:rPr>
        <w:t>. Se guardan en su carpeta personal, que es de acceso restringido, y solo los conoce el personal que los necesita para cuidarlo. La Ley 21.719 permite usarlos sin consentimiento cuando es necesario para prestar asistencia sanitaria o social, y el Decreto 20 exige registrarlos en la carpeta personal. Para los demás usos de la sección 3 se pide autorización.</w:t>
      </w:r>
    </w:p>
    <w:p>
      <w:pPr>
        <w:spacing w:before="0" w:after="80" w:line="276" w:lineRule="auto"/>
      </w:pPr>
      <w:r>
        <w:rPr>
          <w:rFonts w:ascii="Arial" w:hAnsi="Arial" w:eastAsia="Arial"/>
          <w:b/>
          <w:i w:val="0"/>
          <w:color w:val="1B1537"/>
          <w:sz w:val="18"/>
        </w:rPr>
        <w:t>Con quién se comparten.</w:t>
      </w:r>
      <w:r>
        <w:rPr>
          <w:rFonts w:ascii="Arial" w:hAnsi="Arial" w:eastAsia="Arial"/>
          <w:b w:val="0"/>
          <w:i w:val="0"/>
          <w:color w:val="1B1537"/>
          <w:sz w:val="18"/>
        </w:rPr>
        <w:t xml:space="preserve"> Con los centros de salud y el SAMU cuando el residente necesita atención; con la SEREMI de Salud cuando fiscaliza y con el SENAMA en los reportes que exige el Decreto 20; con proveedores de la residencia (como el software clínico o el laboratorio), que tratan los datos solo por su encargo, con contrato y medidas de seguridad; con los contactos autorizados en este documento, y con tribunales u otros organismos si la ley lo exige. Si algún proveedor guarda datos fuera de Chile, país: ________.</w:t>
      </w:r>
    </w:p>
    <w:p>
      <w:pPr>
        <w:spacing w:before="0" w:after="80" w:line="276" w:lineRule="auto"/>
      </w:pPr>
      <w:r>
        <w:rPr>
          <w:rFonts w:ascii="Arial" w:hAnsi="Arial" w:eastAsia="Arial"/>
          <w:b/>
          <w:i w:val="0"/>
          <w:color w:val="1B1537"/>
          <w:sz w:val="18"/>
        </w:rPr>
        <w:t>Cuánto tiempo se guardan.</w:t>
      </w:r>
      <w:r>
        <w:rPr>
          <w:rFonts w:ascii="Arial" w:hAnsi="Arial" w:eastAsia="Arial"/>
          <w:b w:val="0"/>
          <w:i w:val="0"/>
          <w:color w:val="1B1537"/>
          <w:sz w:val="18"/>
        </w:rPr>
        <w:t xml:space="preserve"> La ficha clínica, al menos 15 años desde el último registro, como exige el Decreto 41 de 2012 del Minsal. Los demás datos, el tiempo que indica la política de protección de datos personales de la residencia (MACA-DAT-01), disponible en ________.</w:t>
      </w:r>
    </w:p>
    <w:p>
      <w:pPr>
        <w:spacing w:before="0" w:after="80" w:line="276" w:lineRule="auto"/>
      </w:pPr>
      <w:r>
        <w:rPr>
          <w:rFonts w:ascii="Arial" w:hAnsi="Arial" w:eastAsia="Arial"/>
          <w:b/>
          <w:i w:val="0"/>
          <w:color w:val="1B1537"/>
          <w:sz w:val="18"/>
        </w:rPr>
        <w:t>Derechos.</w:t>
      </w:r>
      <w:r>
        <w:rPr>
          <w:rFonts w:ascii="Arial" w:hAnsi="Arial" w:eastAsia="Arial"/>
          <w:b w:val="0"/>
          <w:i w:val="0"/>
          <w:color w:val="1B1537"/>
          <w:sz w:val="18"/>
        </w:rPr>
        <w:t xml:space="preserve"> El residente o su representante puede pedir acceso a los datos y una copia, corregirlos, pedir que se eliminen, oponerse a un uso, recibirlos para llevarlos a otro lugar y pedir que se suspenda su uso (derechos ARCO+P), con la solicitud de ejercicio de derechos (MACA-DAT-05) o escribiendo a ________. La residencia responde dentro de 30 días corridos, prorrogables una vez por otros 30. Si rechaza la solicitud o no responde a tiempo, se puede reclamar ante la Agencia de Protección de Datos Personales.</w:t>
      </w:r>
    </w:p>
    <w:tbl>
      <w:tblPr>
        <w:tblW w:type="auto" w:w="0"/>
        <w:jc w:val="left"/>
        <w:tblLayout w:type="fixed"/>
        <w:tblLook w:firstColumn="1" w:firstRow="1" w:lastColumn="0" w:lastRow="0" w:noHBand="0" w:noVBand="1" w:val="04A0"/>
      </w:tblPr>
      <w:tblGrid>
        <w:gridCol w:w="10091"/>
      </w:tblGrid>
      <w:tr>
        <w:tc>
          <w:tcPr>
            <w:tcW w:type="dxa" w:w="10091"/>
            <w:tcBorders>
              <w:top w:val="nil"/>
              <w:left w:val="single" w:sz="18" w:color="6848DB"/>
              <w:bottom w:val="nil"/>
              <w:right w:val="nil"/>
            </w:tcBorders>
            <w:shd w:val="clear" w:color="auto" w:fill="EFEDF9"/>
            <w:vAlign w:val="center"/>
          </w:tcPr>
          <w:p>
            <w:pPr>
              <w:spacing w:before="60" w:after="60" w:line="276" w:lineRule="auto"/>
            </w:pPr>
            <w:r>
              <w:rPr>
                <w:rFonts w:ascii="Arial" w:hAnsi="Arial" w:eastAsia="Arial"/>
                <w:b w:val="0"/>
                <w:i w:val="0"/>
                <w:color w:val="1B1537"/>
                <w:sz w:val="17"/>
              </w:rPr>
              <w:t>En una urgencia vital, la residencia entregará al equipo de salud la información necesaria para atender al residente, aunque no haya sido posible preguntarle. La Ley 21.719 lo permite para salvaguardar su vida o su integridad.</w:t>
            </w:r>
          </w:p>
        </w:tc>
      </w:tr>
    </w:tbl>
    <w:p>
      <w:pPr>
        <w:spacing w:after="40"/>
      </w:pPr>
    </w:p>
    <w:p>
      <w:pPr>
        <w:spacing w:before="160" w:after="80" w:line="276" w:lineRule="auto"/>
      </w:pPr>
      <w:r>
        <w:rPr>
          <w:rFonts w:ascii="Arial" w:hAnsi="Arial" w:eastAsia="Arial"/>
          <w:b/>
          <w:i w:val="0"/>
          <w:color w:val="6848DB"/>
          <w:sz w:val="22"/>
        </w:rPr>
        <w:t>3. Autorizaciones</w:t>
      </w:r>
    </w:p>
    <w:p>
      <w:pPr>
        <w:spacing w:before="0" w:after="80" w:line="276" w:lineRule="auto"/>
      </w:pPr>
      <w:r>
        <w:rPr>
          <w:rFonts w:ascii="Arial" w:hAnsi="Arial" w:eastAsia="Arial"/>
          <w:b/>
          <w:i w:val="0"/>
          <w:color w:val="1B1537"/>
          <w:sz w:val="18"/>
        </w:rPr>
        <w:t>A. Datos de salud para el cuidado.</w:t>
      </w:r>
      <w:r>
        <w:rPr>
          <w:rFonts w:ascii="Arial" w:hAnsi="Arial" w:eastAsia="Arial"/>
          <w:b w:val="0"/>
          <w:i w:val="0"/>
          <w:color w:val="1B1537"/>
          <w:sz w:val="18"/>
        </w:rPr>
        <w:t xml:space="preserve"> La residencia registra y usa la información de salud del residente para planificar sus cuidados, administrar sus medicamentos y coordinar su atención con los centros de salud. Como se explicó, la ley permite este uso porque es necesario para cuidarlo; aun así, la residencia registra que el residente fue informado y su conformidad.</w:t>
      </w:r>
    </w:p>
    <w:p>
      <w:pPr>
        <w:spacing w:before="40" w:after="80" w:line="240" w:lineRule="auto"/>
      </w:pPr>
      <w:r>
        <w:rPr>
          <w:rFonts w:ascii="Arial" w:hAnsi="Arial" w:eastAsia="Arial"/>
          <w:b/>
          <w:i w:val="0"/>
          <w:color w:val="1B1537"/>
          <w:sz w:val="18"/>
        </w:rPr>
        <w:t xml:space="preserve">A. Uso de los datos de salud para el cuidado:   </w:t>
      </w:r>
      <w:r>
        <w:rPr>
          <w:rFonts w:ascii="Arial" w:hAnsi="Arial" w:eastAsia="Arial"/>
          <w:b w:val="0"/>
          <w:i w:val="0"/>
          <w:color w:val="1B1537"/>
          <w:sz w:val="18"/>
        </w:rPr>
        <w:t>☐ Informado(a) y conforme     ☐ Tengo dudas: pido conversar con la dirección técnica</w:t>
      </w:r>
    </w:p>
    <w:p>
      <w:pPr>
        <w:spacing w:before="0" w:after="80" w:line="276" w:lineRule="auto"/>
      </w:pPr>
      <w:r>
        <w:rPr>
          <w:rFonts w:ascii="Arial" w:hAnsi="Arial" w:eastAsia="Arial"/>
          <w:b w:val="0"/>
          <w:i w:val="0"/>
          <w:color w:val="1B1537"/>
          <w:sz w:val="18"/>
        </w:rPr>
        <w:t>Las autorizaciones B y C son voluntarias e independientes: se puede aceptar una y rechazar la otra, y negarse no cambia el trato ni los cuidados que recibe el residente. Marque una opción en cada una.</w:t>
      </w:r>
    </w:p>
    <w:p>
      <w:pPr>
        <w:spacing w:before="0" w:after="80" w:line="276" w:lineRule="auto"/>
      </w:pPr>
      <w:r>
        <w:rPr>
          <w:rFonts w:ascii="Arial" w:hAnsi="Arial" w:eastAsia="Arial"/>
          <w:b/>
          <w:i w:val="0"/>
          <w:color w:val="1B1537"/>
          <w:sz w:val="18"/>
        </w:rPr>
        <w:t>B. Información de salud a personas de contacto.</w:t>
      </w:r>
      <w:r>
        <w:rPr>
          <w:rFonts w:ascii="Arial" w:hAnsi="Arial" w:eastAsia="Arial"/>
          <w:b w:val="0"/>
          <w:i w:val="0"/>
          <w:color w:val="1B1537"/>
          <w:sz w:val="18"/>
        </w:rPr>
        <w:t xml:space="preserve"> Se autoriza a la residencia a informar sobre la salud del residente a las personas indicadas, en lo que se señala para cada una. En «Qué puede saber», escriba: todo, solo estado general o solo urgencias.</w:t>
      </w:r>
    </w:p>
    <w:tbl>
      <w:tblPr>
        <w:tblW w:type="auto" w:w="0"/>
        <w:jc w:val="left"/>
        <w:tblLayout w:type="fixed"/>
        <w:tblLook w:firstColumn="1" w:firstRow="1" w:lastColumn="0" w:lastRow="0" w:noHBand="0" w:noVBand="1" w:val="04A0"/>
      </w:tblPr>
      <w:tblGrid>
        <w:gridCol w:w="3229"/>
        <w:gridCol w:w="1749"/>
        <w:gridCol w:w="2691"/>
        <w:gridCol w:w="2422"/>
      </w:tblGrid>
      <w:tr>
        <w:trPr>
          <w:trHeight w:val="340" w:hRule="atLeast"/>
          <w:tblHeader/>
        </w:trPr>
        <w:tc>
          <w:tcPr>
            <w:tcW w:type="dxa" w:w="3229"/>
            <w:tcBorders>
              <w:top w:val="single" w:sz="4" w:color="C9C4E3"/>
              <w:left w:val="single" w:sz="4" w:color="C9C4E3"/>
              <w:bottom w:val="single" w:sz="4" w:color="C9C4E3"/>
              <w:right w:val="single" w:sz="4" w:color="C9C4E3"/>
            </w:tcBorders>
            <w:shd w:val="clear" w:color="auto" w:fill="6848DB"/>
            <w:vAlign w:val="center"/>
          </w:tcPr>
          <w:p>
            <w:pPr>
              <w:spacing w:before="20" w:after="20" w:line="240" w:lineRule="auto"/>
            </w:pPr>
            <w:r>
              <w:rPr>
                <w:rFonts w:ascii="Arial" w:hAnsi="Arial" w:eastAsia="Arial"/>
                <w:b/>
                <w:i w:val="0"/>
                <w:color w:val="FFFFFF"/>
                <w:sz w:val="16"/>
              </w:rPr>
              <w:t>Nombre</w:t>
            </w:r>
          </w:p>
        </w:tc>
        <w:tc>
          <w:tcPr>
            <w:tcW w:type="dxa" w:w="1749"/>
            <w:tcBorders>
              <w:top w:val="single" w:sz="4" w:color="C9C4E3"/>
              <w:left w:val="single" w:sz="4" w:color="C9C4E3"/>
              <w:bottom w:val="single" w:sz="4" w:color="C9C4E3"/>
              <w:right w:val="single" w:sz="4" w:color="C9C4E3"/>
            </w:tcBorders>
            <w:shd w:val="clear" w:color="auto" w:fill="6848DB"/>
            <w:vAlign w:val="center"/>
          </w:tcPr>
          <w:p>
            <w:pPr>
              <w:spacing w:before="20" w:after="20" w:line="240" w:lineRule="auto"/>
            </w:pPr>
            <w:r>
              <w:rPr>
                <w:rFonts w:ascii="Arial" w:hAnsi="Arial" w:eastAsia="Arial"/>
                <w:b/>
                <w:i w:val="0"/>
                <w:color w:val="FFFFFF"/>
                <w:sz w:val="16"/>
              </w:rPr>
              <w:t>Relación</w:t>
            </w:r>
          </w:p>
        </w:tc>
        <w:tc>
          <w:tcPr>
            <w:tcW w:type="dxa" w:w="2691"/>
            <w:tcBorders>
              <w:top w:val="single" w:sz="4" w:color="C9C4E3"/>
              <w:left w:val="single" w:sz="4" w:color="C9C4E3"/>
              <w:bottom w:val="single" w:sz="4" w:color="C9C4E3"/>
              <w:right w:val="single" w:sz="4" w:color="C9C4E3"/>
            </w:tcBorders>
            <w:shd w:val="clear" w:color="auto" w:fill="6848DB"/>
            <w:vAlign w:val="center"/>
          </w:tcPr>
          <w:p>
            <w:pPr>
              <w:spacing w:before="20" w:after="20" w:line="240" w:lineRule="auto"/>
            </w:pPr>
            <w:r>
              <w:rPr>
                <w:rFonts w:ascii="Arial" w:hAnsi="Arial" w:eastAsia="Arial"/>
                <w:b/>
                <w:i w:val="0"/>
                <w:color w:val="FFFFFF"/>
                <w:sz w:val="16"/>
              </w:rPr>
              <w:t>Teléfono o correo</w:t>
            </w:r>
          </w:p>
        </w:tc>
        <w:tc>
          <w:tcPr>
            <w:tcW w:type="dxa" w:w="2422"/>
            <w:tcBorders>
              <w:top w:val="single" w:sz="4" w:color="C9C4E3"/>
              <w:left w:val="single" w:sz="4" w:color="C9C4E3"/>
              <w:bottom w:val="single" w:sz="4" w:color="C9C4E3"/>
              <w:right w:val="single" w:sz="4" w:color="C9C4E3"/>
            </w:tcBorders>
            <w:shd w:val="clear" w:color="auto" w:fill="6848DB"/>
            <w:vAlign w:val="center"/>
          </w:tcPr>
          <w:p>
            <w:pPr>
              <w:spacing w:before="20" w:after="20" w:line="240" w:lineRule="auto"/>
            </w:pPr>
            <w:r>
              <w:rPr>
                <w:rFonts w:ascii="Arial" w:hAnsi="Arial" w:eastAsia="Arial"/>
                <w:b/>
                <w:i w:val="0"/>
                <w:color w:val="FFFFFF"/>
                <w:sz w:val="16"/>
              </w:rPr>
              <w:t>Qué puede saber</w:t>
            </w:r>
          </w:p>
        </w:tc>
      </w:tr>
      <w:tr>
        <w:trPr>
          <w:trHeight w:val="369" w:hRule="atLeast"/>
        </w:trPr>
        <w:tc>
          <w:tcPr>
            <w:tcW w:type="dxa" w:w="3229"/>
            <w:tcBorders>
              <w:top w:val="single" w:sz="4" w:color="C9C4E3"/>
              <w:left w:val="single" w:sz="4" w:color="C9C4E3"/>
              <w:bottom w:val="single" w:sz="4" w:color="C9C4E3"/>
              <w:right w:val="single" w:sz="4" w:color="C9C4E3"/>
            </w:tcBorders>
            <w:vAlign w:val="center"/>
          </w:tcPr>
          <w:p>
            <w:pPr>
              <w:spacing w:before="20" w:after="20" w:line="240" w:lineRule="auto"/>
            </w:pPr>
          </w:p>
        </w:tc>
        <w:tc>
          <w:tcPr>
            <w:tcW w:type="dxa" w:w="1749"/>
            <w:tcBorders>
              <w:top w:val="single" w:sz="4" w:color="C9C4E3"/>
              <w:left w:val="single" w:sz="4" w:color="C9C4E3"/>
              <w:bottom w:val="single" w:sz="4" w:color="C9C4E3"/>
              <w:right w:val="single" w:sz="4" w:color="C9C4E3"/>
            </w:tcBorders>
            <w:vAlign w:val="center"/>
          </w:tcPr>
          <w:p>
            <w:pPr>
              <w:spacing w:before="20" w:after="20" w:line="240" w:lineRule="auto"/>
            </w:pPr>
          </w:p>
        </w:tc>
        <w:tc>
          <w:tcPr>
            <w:tcW w:type="dxa" w:w="2691"/>
            <w:tcBorders>
              <w:top w:val="single" w:sz="4" w:color="C9C4E3"/>
              <w:left w:val="single" w:sz="4" w:color="C9C4E3"/>
              <w:bottom w:val="single" w:sz="4" w:color="C9C4E3"/>
              <w:right w:val="single" w:sz="4" w:color="C9C4E3"/>
            </w:tcBorders>
            <w:vAlign w:val="center"/>
          </w:tcPr>
          <w:p>
            <w:pPr>
              <w:spacing w:before="20" w:after="20" w:line="240" w:lineRule="auto"/>
            </w:pPr>
          </w:p>
        </w:tc>
        <w:tc>
          <w:tcPr>
            <w:tcW w:type="dxa" w:w="2422"/>
            <w:tcBorders>
              <w:top w:val="single" w:sz="4" w:color="C9C4E3"/>
              <w:left w:val="single" w:sz="4" w:color="C9C4E3"/>
              <w:bottom w:val="single" w:sz="4" w:color="C9C4E3"/>
              <w:right w:val="single" w:sz="4" w:color="C9C4E3"/>
            </w:tcBorders>
            <w:vAlign w:val="center"/>
          </w:tcPr>
          <w:p>
            <w:pPr>
              <w:spacing w:before="20" w:after="20" w:line="240" w:lineRule="auto"/>
            </w:pPr>
          </w:p>
        </w:tc>
      </w:tr>
      <w:tr>
        <w:trPr>
          <w:trHeight w:val="369" w:hRule="atLeast"/>
        </w:trPr>
        <w:tc>
          <w:tcPr>
            <w:tcW w:type="dxa" w:w="3229"/>
            <w:tcBorders>
              <w:top w:val="single" w:sz="4" w:color="C9C4E3"/>
              <w:left w:val="single" w:sz="4" w:color="C9C4E3"/>
              <w:bottom w:val="single" w:sz="4" w:color="C9C4E3"/>
              <w:right w:val="single" w:sz="4" w:color="C9C4E3"/>
            </w:tcBorders>
            <w:shd w:val="clear" w:color="auto" w:fill="EFEDF9"/>
            <w:vAlign w:val="center"/>
          </w:tcPr>
          <w:p>
            <w:pPr>
              <w:spacing w:before="20" w:after="20" w:line="240" w:lineRule="auto"/>
            </w:pPr>
          </w:p>
        </w:tc>
        <w:tc>
          <w:tcPr>
            <w:tcW w:type="dxa" w:w="1749"/>
            <w:tcBorders>
              <w:top w:val="single" w:sz="4" w:color="C9C4E3"/>
              <w:left w:val="single" w:sz="4" w:color="C9C4E3"/>
              <w:bottom w:val="single" w:sz="4" w:color="C9C4E3"/>
              <w:right w:val="single" w:sz="4" w:color="C9C4E3"/>
            </w:tcBorders>
            <w:shd w:val="clear" w:color="auto" w:fill="EFEDF9"/>
            <w:vAlign w:val="center"/>
          </w:tcPr>
          <w:p>
            <w:pPr>
              <w:spacing w:before="20" w:after="20" w:line="240" w:lineRule="auto"/>
            </w:pPr>
          </w:p>
        </w:tc>
        <w:tc>
          <w:tcPr>
            <w:tcW w:type="dxa" w:w="2691"/>
            <w:tcBorders>
              <w:top w:val="single" w:sz="4" w:color="C9C4E3"/>
              <w:left w:val="single" w:sz="4" w:color="C9C4E3"/>
              <w:bottom w:val="single" w:sz="4" w:color="C9C4E3"/>
              <w:right w:val="single" w:sz="4" w:color="C9C4E3"/>
            </w:tcBorders>
            <w:shd w:val="clear" w:color="auto" w:fill="EFEDF9"/>
            <w:vAlign w:val="center"/>
          </w:tcPr>
          <w:p>
            <w:pPr>
              <w:spacing w:before="20" w:after="20" w:line="240" w:lineRule="auto"/>
            </w:pPr>
          </w:p>
        </w:tc>
        <w:tc>
          <w:tcPr>
            <w:tcW w:type="dxa" w:w="2422"/>
            <w:tcBorders>
              <w:top w:val="single" w:sz="4" w:color="C9C4E3"/>
              <w:left w:val="single" w:sz="4" w:color="C9C4E3"/>
              <w:bottom w:val="single" w:sz="4" w:color="C9C4E3"/>
              <w:right w:val="single" w:sz="4" w:color="C9C4E3"/>
            </w:tcBorders>
            <w:shd w:val="clear" w:color="auto" w:fill="EFEDF9"/>
            <w:vAlign w:val="center"/>
          </w:tcPr>
          <w:p>
            <w:pPr>
              <w:spacing w:before="20" w:after="20" w:line="240" w:lineRule="auto"/>
            </w:pPr>
          </w:p>
        </w:tc>
      </w:tr>
      <w:tr>
        <w:trPr>
          <w:trHeight w:val="369" w:hRule="atLeast"/>
        </w:trPr>
        <w:tc>
          <w:tcPr>
            <w:tcW w:type="dxa" w:w="3229"/>
            <w:tcBorders>
              <w:top w:val="single" w:sz="4" w:color="C9C4E3"/>
              <w:left w:val="single" w:sz="4" w:color="C9C4E3"/>
              <w:bottom w:val="single" w:sz="4" w:color="C9C4E3"/>
              <w:right w:val="single" w:sz="4" w:color="C9C4E3"/>
            </w:tcBorders>
            <w:vAlign w:val="center"/>
          </w:tcPr>
          <w:p>
            <w:pPr>
              <w:spacing w:before="20" w:after="20" w:line="240" w:lineRule="auto"/>
            </w:pPr>
          </w:p>
        </w:tc>
        <w:tc>
          <w:tcPr>
            <w:tcW w:type="dxa" w:w="1749"/>
            <w:tcBorders>
              <w:top w:val="single" w:sz="4" w:color="C9C4E3"/>
              <w:left w:val="single" w:sz="4" w:color="C9C4E3"/>
              <w:bottom w:val="single" w:sz="4" w:color="C9C4E3"/>
              <w:right w:val="single" w:sz="4" w:color="C9C4E3"/>
            </w:tcBorders>
            <w:vAlign w:val="center"/>
          </w:tcPr>
          <w:p>
            <w:pPr>
              <w:spacing w:before="20" w:after="20" w:line="240" w:lineRule="auto"/>
            </w:pPr>
          </w:p>
        </w:tc>
        <w:tc>
          <w:tcPr>
            <w:tcW w:type="dxa" w:w="2691"/>
            <w:tcBorders>
              <w:top w:val="single" w:sz="4" w:color="C9C4E3"/>
              <w:left w:val="single" w:sz="4" w:color="C9C4E3"/>
              <w:bottom w:val="single" w:sz="4" w:color="C9C4E3"/>
              <w:right w:val="single" w:sz="4" w:color="C9C4E3"/>
            </w:tcBorders>
            <w:vAlign w:val="center"/>
          </w:tcPr>
          <w:p>
            <w:pPr>
              <w:spacing w:before="20" w:after="20" w:line="240" w:lineRule="auto"/>
            </w:pPr>
          </w:p>
        </w:tc>
        <w:tc>
          <w:tcPr>
            <w:tcW w:type="dxa" w:w="2422"/>
            <w:tcBorders>
              <w:top w:val="single" w:sz="4" w:color="C9C4E3"/>
              <w:left w:val="single" w:sz="4" w:color="C9C4E3"/>
              <w:bottom w:val="single" w:sz="4" w:color="C9C4E3"/>
              <w:right w:val="single" w:sz="4" w:color="C9C4E3"/>
            </w:tcBorders>
            <w:vAlign w:val="center"/>
          </w:tcPr>
          <w:p>
            <w:pPr>
              <w:spacing w:before="20" w:after="20" w:line="240" w:lineRule="auto"/>
            </w:pPr>
          </w:p>
        </w:tc>
      </w:tr>
    </w:tbl>
    <w:p>
      <w:pPr>
        <w:spacing w:after="40"/>
      </w:pPr>
    </w:p>
    <w:p>
      <w:pPr>
        <w:spacing w:before="40" w:after="80" w:line="240" w:lineRule="auto"/>
      </w:pPr>
      <w:r>
        <w:rPr>
          <w:rFonts w:ascii="Arial" w:hAnsi="Arial" w:eastAsia="Arial"/>
          <w:b/>
          <w:i w:val="0"/>
          <w:color w:val="1B1537"/>
          <w:sz w:val="18"/>
        </w:rPr>
        <w:t xml:space="preserve">B. Información de salud a las personas de contacto:   </w:t>
      </w:r>
      <w:r>
        <w:rPr>
          <w:rFonts w:ascii="Arial" w:hAnsi="Arial" w:eastAsia="Arial"/>
          <w:b w:val="0"/>
          <w:i w:val="0"/>
          <w:color w:val="1B1537"/>
          <w:sz w:val="18"/>
        </w:rPr>
        <w:t>☐ Sí     ☐ No</w:t>
      </w:r>
    </w:p>
    <w:p>
      <w:pPr>
        <w:spacing w:before="0" w:after="80" w:line="276" w:lineRule="auto"/>
      </w:pPr>
      <w:r>
        <w:rPr>
          <w:rFonts w:ascii="Arial" w:hAnsi="Arial" w:eastAsia="Arial"/>
          <w:b/>
          <w:i w:val="0"/>
          <w:color w:val="1B1537"/>
          <w:sz w:val="18"/>
        </w:rPr>
        <w:t>C. Envíos por WhatsApp o correo electrónico.</w:t>
      </w:r>
      <w:r>
        <w:rPr>
          <w:rFonts w:ascii="Arial" w:hAnsi="Arial" w:eastAsia="Arial"/>
          <w:b w:val="0"/>
          <w:i w:val="0"/>
          <w:color w:val="1B1537"/>
          <w:sz w:val="18"/>
        </w:rPr>
        <w:t xml:space="preserve"> Se autoriza a la residencia a enviar avisos y noticias sobre el estado general del residente a sus contactos, desde un celular o correo de la residencia. No se comparte información clínica en grupos.</w:t>
      </w:r>
    </w:p>
    <w:p>
      <w:pPr>
        <w:spacing w:before="40" w:after="80" w:line="240" w:lineRule="auto"/>
      </w:pPr>
      <w:r>
        <w:rPr>
          <w:rFonts w:ascii="Arial" w:hAnsi="Arial" w:eastAsia="Arial"/>
          <w:b/>
          <w:i w:val="0"/>
          <w:color w:val="1B1537"/>
          <w:sz w:val="18"/>
        </w:rPr>
        <w:t xml:space="preserve">C. Envíos:   </w:t>
      </w:r>
      <w:r>
        <w:rPr>
          <w:rFonts w:ascii="Arial" w:hAnsi="Arial" w:eastAsia="Arial"/>
          <w:b w:val="0"/>
          <w:i w:val="0"/>
          <w:color w:val="1B1537"/>
          <w:sz w:val="18"/>
        </w:rPr>
        <w:t>☐ Sí, por WhatsApp     ☐ Sí, por correo electrónico     ☐ No, solo en persona o por teléfono</w:t>
      </w:r>
    </w:p>
    <w:p>
      <w:pPr>
        <w:spacing w:before="0" w:after="80" w:line="276" w:lineRule="auto"/>
      </w:pPr>
      <w:r>
        <w:rPr>
          <w:rFonts w:ascii="Arial" w:hAnsi="Arial" w:eastAsia="Arial"/>
          <w:b/>
          <w:i w:val="0"/>
          <w:color w:val="1B1537"/>
          <w:sz w:val="18"/>
        </w:rPr>
        <w:t>D. Registro clínico (información).</w:t>
      </w:r>
      <w:r>
        <w:rPr>
          <w:rFonts w:ascii="Arial" w:hAnsi="Arial" w:eastAsia="Arial"/>
          <w:b w:val="0"/>
          <w:i w:val="0"/>
          <w:color w:val="1B1537"/>
          <w:sz w:val="18"/>
        </w:rPr>
        <w:t xml:space="preserve"> La residencia lleva la ficha clínica, los signos vitales y los medicamentos en: ________ (nombre de la plataforma digital, o «papel»). Si usa una plataforma, su proveedor trata los datos solo por encargo de la residencia, con contrato, deber de secreto y medidas de seguridad, como exige la Ley 21.719; no requiere autorización del residente. Las fotos y videos se autorizan aparte, con la autorización de uso de imagen y voz (MACA-DAT-03).</w:t>
      </w:r>
    </w:p>
    <w:p>
      <w:pPr>
        <w:spacing w:before="160" w:after="80" w:line="276" w:lineRule="auto"/>
      </w:pPr>
      <w:r>
        <w:rPr>
          <w:rFonts w:ascii="Arial" w:hAnsi="Arial" w:eastAsia="Arial"/>
          <w:b/>
          <w:i w:val="0"/>
          <w:color w:val="6848DB"/>
          <w:sz w:val="22"/>
        </w:rPr>
        <w:t>4. Retiro del consentimiento</w:t>
      </w:r>
    </w:p>
    <w:p>
      <w:pPr>
        <w:spacing w:before="0" w:after="80" w:line="276" w:lineRule="auto"/>
      </w:pPr>
      <w:r>
        <w:rPr>
          <w:rFonts w:ascii="Arial" w:hAnsi="Arial" w:eastAsia="Arial"/>
          <w:b w:val="0"/>
          <w:i w:val="0"/>
          <w:color w:val="1B1537"/>
          <w:sz w:val="18"/>
        </w:rPr>
        <w:t>Las autorizaciones B y C se pueden retirar o cambiar en cualquier momento, sin dar motivos y sin costo, por escrito o por un medio tan simple como el usado para darlas. El retiro rige desde que se comunica: no afecta lo realizado antes ni los datos que la ley obliga a conservar, como la ficha clínica. Retirar una autorización no cambia el trato ni los cuidados que recibe el residente.</w:t>
      </w:r>
    </w:p>
    <w:tbl>
      <w:tblPr>
        <w:tblW w:type="auto" w:w="0"/>
        <w:jc w:val="left"/>
        <w:tblLayout w:type="fixed"/>
        <w:tblLook w:firstColumn="1" w:firstRow="1" w:lastColumn="0" w:lastRow="0" w:noHBand="0" w:noVBand="1" w:val="04A0"/>
      </w:tblPr>
      <w:tblGrid>
        <w:gridCol w:w="1364"/>
        <w:gridCol w:w="3546"/>
        <w:gridCol w:w="2727"/>
        <w:gridCol w:w="2455"/>
      </w:tblGrid>
      <w:tr>
        <w:trPr>
          <w:trHeight w:val="340" w:hRule="atLeast"/>
          <w:tblHeader/>
        </w:trPr>
        <w:tc>
          <w:tcPr>
            <w:tcW w:type="dxa" w:w="1364"/>
            <w:tcBorders>
              <w:top w:val="single" w:sz="4" w:color="C9C4E3"/>
              <w:left w:val="single" w:sz="4" w:color="C9C4E3"/>
              <w:bottom w:val="single" w:sz="4" w:color="C9C4E3"/>
              <w:right w:val="single" w:sz="4" w:color="C9C4E3"/>
            </w:tcBorders>
            <w:shd w:val="clear" w:color="auto" w:fill="6848DB"/>
            <w:vAlign w:val="center"/>
          </w:tcPr>
          <w:p>
            <w:pPr>
              <w:spacing w:before="20" w:after="20" w:line="240" w:lineRule="auto"/>
            </w:pPr>
            <w:r>
              <w:rPr>
                <w:rFonts w:ascii="Arial" w:hAnsi="Arial" w:eastAsia="Arial"/>
                <w:b/>
                <w:i w:val="0"/>
                <w:color w:val="FFFFFF"/>
                <w:sz w:val="16"/>
              </w:rPr>
              <w:t>Fecha</w:t>
            </w:r>
          </w:p>
        </w:tc>
        <w:tc>
          <w:tcPr>
            <w:tcW w:type="dxa" w:w="3546"/>
            <w:tcBorders>
              <w:top w:val="single" w:sz="4" w:color="C9C4E3"/>
              <w:left w:val="single" w:sz="4" w:color="C9C4E3"/>
              <w:bottom w:val="single" w:sz="4" w:color="C9C4E3"/>
              <w:right w:val="single" w:sz="4" w:color="C9C4E3"/>
            </w:tcBorders>
            <w:shd w:val="clear" w:color="auto" w:fill="6848DB"/>
            <w:vAlign w:val="center"/>
          </w:tcPr>
          <w:p>
            <w:pPr>
              <w:spacing w:before="20" w:after="20" w:line="240" w:lineRule="auto"/>
            </w:pPr>
            <w:r>
              <w:rPr>
                <w:rFonts w:ascii="Arial" w:hAnsi="Arial" w:eastAsia="Arial"/>
                <w:b/>
                <w:i w:val="0"/>
                <w:color w:val="FFFFFF"/>
                <w:sz w:val="16"/>
              </w:rPr>
              <w:t>Autorización que retira o cambia (B o C)</w:t>
            </w:r>
          </w:p>
        </w:tc>
        <w:tc>
          <w:tcPr>
            <w:tcW w:type="dxa" w:w="2727"/>
            <w:tcBorders>
              <w:top w:val="single" w:sz="4" w:color="C9C4E3"/>
              <w:left w:val="single" w:sz="4" w:color="C9C4E3"/>
              <w:bottom w:val="single" w:sz="4" w:color="C9C4E3"/>
              <w:right w:val="single" w:sz="4" w:color="C9C4E3"/>
            </w:tcBorders>
            <w:shd w:val="clear" w:color="auto" w:fill="6848DB"/>
            <w:vAlign w:val="center"/>
          </w:tcPr>
          <w:p>
            <w:pPr>
              <w:spacing w:before="20" w:after="20" w:line="240" w:lineRule="auto"/>
            </w:pPr>
            <w:r>
              <w:rPr>
                <w:rFonts w:ascii="Arial" w:hAnsi="Arial" w:eastAsia="Arial"/>
                <w:b/>
                <w:i w:val="0"/>
                <w:color w:val="FFFFFF"/>
                <w:sz w:val="16"/>
              </w:rPr>
              <w:t>Firma del residente o representante</w:t>
            </w:r>
          </w:p>
        </w:tc>
        <w:tc>
          <w:tcPr>
            <w:tcW w:type="dxa" w:w="2455"/>
            <w:tcBorders>
              <w:top w:val="single" w:sz="4" w:color="C9C4E3"/>
              <w:left w:val="single" w:sz="4" w:color="C9C4E3"/>
              <w:bottom w:val="single" w:sz="4" w:color="C9C4E3"/>
              <w:right w:val="single" w:sz="4" w:color="C9C4E3"/>
            </w:tcBorders>
            <w:shd w:val="clear" w:color="auto" w:fill="6848DB"/>
            <w:vAlign w:val="center"/>
          </w:tcPr>
          <w:p>
            <w:pPr>
              <w:spacing w:before="20" w:after="20" w:line="240" w:lineRule="auto"/>
            </w:pPr>
            <w:r>
              <w:rPr>
                <w:rFonts w:ascii="Arial" w:hAnsi="Arial" w:eastAsia="Arial"/>
                <w:b/>
                <w:i w:val="0"/>
                <w:color w:val="FFFFFF"/>
                <w:sz w:val="16"/>
              </w:rPr>
              <w:t>Recibe por la residencia</w:t>
            </w:r>
          </w:p>
        </w:tc>
      </w:tr>
      <w:tr>
        <w:trPr>
          <w:trHeight w:val="369" w:hRule="atLeast"/>
        </w:trPr>
        <w:tc>
          <w:tcPr>
            <w:tcW w:type="dxa" w:w="1364"/>
            <w:tcBorders>
              <w:top w:val="single" w:sz="4" w:color="C9C4E3"/>
              <w:left w:val="single" w:sz="4" w:color="C9C4E3"/>
              <w:bottom w:val="single" w:sz="4" w:color="C9C4E3"/>
              <w:right w:val="single" w:sz="4" w:color="C9C4E3"/>
            </w:tcBorders>
            <w:vAlign w:val="center"/>
          </w:tcPr>
          <w:p>
            <w:pPr>
              <w:spacing w:before="20" w:after="20" w:line="240" w:lineRule="auto"/>
            </w:pPr>
          </w:p>
        </w:tc>
        <w:tc>
          <w:tcPr>
            <w:tcW w:type="dxa" w:w="3546"/>
            <w:tcBorders>
              <w:top w:val="single" w:sz="4" w:color="C9C4E3"/>
              <w:left w:val="single" w:sz="4" w:color="C9C4E3"/>
              <w:bottom w:val="single" w:sz="4" w:color="C9C4E3"/>
              <w:right w:val="single" w:sz="4" w:color="C9C4E3"/>
            </w:tcBorders>
            <w:vAlign w:val="center"/>
          </w:tcPr>
          <w:p>
            <w:pPr>
              <w:spacing w:before="20" w:after="20" w:line="240" w:lineRule="auto"/>
            </w:pPr>
          </w:p>
        </w:tc>
        <w:tc>
          <w:tcPr>
            <w:tcW w:type="dxa" w:w="2727"/>
            <w:tcBorders>
              <w:top w:val="single" w:sz="4" w:color="C9C4E3"/>
              <w:left w:val="single" w:sz="4" w:color="C9C4E3"/>
              <w:bottom w:val="single" w:sz="4" w:color="C9C4E3"/>
              <w:right w:val="single" w:sz="4" w:color="C9C4E3"/>
            </w:tcBorders>
            <w:vAlign w:val="center"/>
          </w:tcPr>
          <w:p>
            <w:pPr>
              <w:spacing w:before="20" w:after="20" w:line="240" w:lineRule="auto"/>
            </w:pPr>
          </w:p>
        </w:tc>
        <w:tc>
          <w:tcPr>
            <w:tcW w:type="dxa" w:w="2455"/>
            <w:tcBorders>
              <w:top w:val="single" w:sz="4" w:color="C9C4E3"/>
              <w:left w:val="single" w:sz="4" w:color="C9C4E3"/>
              <w:bottom w:val="single" w:sz="4" w:color="C9C4E3"/>
              <w:right w:val="single" w:sz="4" w:color="C9C4E3"/>
            </w:tcBorders>
            <w:vAlign w:val="center"/>
          </w:tcPr>
          <w:p>
            <w:pPr>
              <w:spacing w:before="20" w:after="20" w:line="240" w:lineRule="auto"/>
            </w:pPr>
          </w:p>
        </w:tc>
      </w:tr>
      <w:tr>
        <w:trPr>
          <w:trHeight w:val="369" w:hRule="atLeast"/>
        </w:trPr>
        <w:tc>
          <w:tcPr>
            <w:tcW w:type="dxa" w:w="1364"/>
            <w:tcBorders>
              <w:top w:val="single" w:sz="4" w:color="C9C4E3"/>
              <w:left w:val="single" w:sz="4" w:color="C9C4E3"/>
              <w:bottom w:val="single" w:sz="4" w:color="C9C4E3"/>
              <w:right w:val="single" w:sz="4" w:color="C9C4E3"/>
            </w:tcBorders>
            <w:shd w:val="clear" w:color="auto" w:fill="EFEDF9"/>
            <w:vAlign w:val="center"/>
          </w:tcPr>
          <w:p>
            <w:pPr>
              <w:spacing w:before="20" w:after="20" w:line="240" w:lineRule="auto"/>
            </w:pPr>
          </w:p>
        </w:tc>
        <w:tc>
          <w:tcPr>
            <w:tcW w:type="dxa" w:w="3546"/>
            <w:tcBorders>
              <w:top w:val="single" w:sz="4" w:color="C9C4E3"/>
              <w:left w:val="single" w:sz="4" w:color="C9C4E3"/>
              <w:bottom w:val="single" w:sz="4" w:color="C9C4E3"/>
              <w:right w:val="single" w:sz="4" w:color="C9C4E3"/>
            </w:tcBorders>
            <w:shd w:val="clear" w:color="auto" w:fill="EFEDF9"/>
            <w:vAlign w:val="center"/>
          </w:tcPr>
          <w:p>
            <w:pPr>
              <w:spacing w:before="20" w:after="20" w:line="240" w:lineRule="auto"/>
            </w:pPr>
          </w:p>
        </w:tc>
        <w:tc>
          <w:tcPr>
            <w:tcW w:type="dxa" w:w="2727"/>
            <w:tcBorders>
              <w:top w:val="single" w:sz="4" w:color="C9C4E3"/>
              <w:left w:val="single" w:sz="4" w:color="C9C4E3"/>
              <w:bottom w:val="single" w:sz="4" w:color="C9C4E3"/>
              <w:right w:val="single" w:sz="4" w:color="C9C4E3"/>
            </w:tcBorders>
            <w:shd w:val="clear" w:color="auto" w:fill="EFEDF9"/>
            <w:vAlign w:val="center"/>
          </w:tcPr>
          <w:p>
            <w:pPr>
              <w:spacing w:before="20" w:after="20" w:line="240" w:lineRule="auto"/>
            </w:pPr>
          </w:p>
        </w:tc>
        <w:tc>
          <w:tcPr>
            <w:tcW w:type="dxa" w:w="2455"/>
            <w:tcBorders>
              <w:top w:val="single" w:sz="4" w:color="C9C4E3"/>
              <w:left w:val="single" w:sz="4" w:color="C9C4E3"/>
              <w:bottom w:val="single" w:sz="4" w:color="C9C4E3"/>
              <w:right w:val="single" w:sz="4" w:color="C9C4E3"/>
            </w:tcBorders>
            <w:shd w:val="clear" w:color="auto" w:fill="EFEDF9"/>
            <w:vAlign w:val="center"/>
          </w:tcPr>
          <w:p>
            <w:pPr>
              <w:spacing w:before="20" w:after="20" w:line="240" w:lineRule="auto"/>
            </w:pPr>
          </w:p>
        </w:tc>
      </w:tr>
    </w:tbl>
    <w:p>
      <w:pPr>
        <w:spacing w:after="40"/>
      </w:pPr>
    </w:p>
    <w:p>
      <w:pPr>
        <w:spacing w:before="160" w:after="80" w:line="276" w:lineRule="auto"/>
      </w:pPr>
      <w:r>
        <w:rPr>
          <w:rFonts w:ascii="Arial" w:hAnsi="Arial" w:eastAsia="Arial"/>
          <w:b/>
          <w:i w:val="0"/>
          <w:color w:val="6848DB"/>
          <w:sz w:val="22"/>
        </w:rPr>
        <w:t>5. Firma</w:t>
      </w:r>
    </w:p>
    <w:p>
      <w:pPr>
        <w:spacing w:before="0" w:after="80" w:line="276" w:lineRule="auto"/>
      </w:pPr>
      <w:r>
        <w:rPr>
          <w:rFonts w:ascii="Arial" w:hAnsi="Arial" w:eastAsia="Arial"/>
          <w:b w:val="0"/>
          <w:i w:val="0"/>
          <w:color w:val="1B1537"/>
          <w:sz w:val="18"/>
        </w:rPr>
        <w:t>Quien firma declara que recibió esta información en un lenguaje que entiende, que pudo hacer preguntas y que recibió una copia de este documento.</w:t>
      </w:r>
    </w:p>
    <w:tbl>
      <w:tblPr>
        <w:tblW w:type="auto" w:w="0"/>
        <w:jc w:val="left"/>
        <w:tblLayout w:type="fixed"/>
        <w:tblLook w:firstColumn="1" w:firstRow="1" w:lastColumn="0" w:lastRow="0" w:noHBand="0" w:noVBand="1" w:val="04A0"/>
      </w:tblPr>
      <w:tblGrid>
        <w:gridCol w:w="7569"/>
        <w:gridCol w:w="2523"/>
      </w:tblGrid>
      <w:tr>
        <w:trPr>
          <w:trHeight w:val="624" w:hRule="atLeast"/>
        </w:trPr>
        <w:tc>
          <w:tcPr>
            <w:tcW w:type="dxa" w:w="7569"/>
            <w:tcBorders>
              <w:top w:val="nil"/>
              <w:left w:val="nil"/>
              <w:bottom w:val="single" w:sz="6" w:color="463F66"/>
              <w:right w:val="nil"/>
            </w:tcBorders>
            <w:vAlign w:val="center"/>
          </w:tcPr>
          <w:p>
            <w:pPr>
              <w:spacing w:before="0" w:after="120" w:line="240" w:lineRule="auto"/>
            </w:pPr>
            <w:r>
              <w:rPr>
                <w:rFonts w:ascii="Arial" w:hAnsi="Arial" w:eastAsia="Arial"/>
                <w:b/>
                <w:i w:val="0"/>
                <w:color w:val="6A6488"/>
                <w:sz w:val="13"/>
              </w:rPr>
              <w:t>NOMBRE DE QUIEN FIRMA</w:t>
            </w:r>
          </w:p>
        </w:tc>
        <w:tc>
          <w:tcPr>
            <w:tcW w:type="dxa" w:w="2523"/>
            <w:tcBorders>
              <w:top w:val="nil"/>
              <w:left w:val="nil"/>
              <w:bottom w:val="single" w:sz="6" w:color="463F66"/>
              <w:right w:val="nil"/>
            </w:tcBorders>
            <w:vAlign w:val="center"/>
          </w:tcPr>
          <w:p>
            <w:pPr>
              <w:spacing w:before="0" w:after="120" w:line="240" w:lineRule="auto"/>
            </w:pPr>
            <w:r>
              <w:rPr>
                <w:rFonts w:ascii="Arial" w:hAnsi="Arial" w:eastAsia="Arial"/>
                <w:b/>
                <w:i w:val="0"/>
                <w:color w:val="6A6488"/>
                <w:sz w:val="13"/>
              </w:rPr>
              <w:t>RUT</w:t>
            </w:r>
          </w:p>
        </w:tc>
      </w:tr>
    </w:tbl>
    <w:p>
      <w:pPr>
        <w:spacing w:after="0"/>
      </w:pPr>
    </w:p>
    <w:p>
      <w:pPr>
        <w:spacing w:before="40" w:after="80" w:line="240" w:lineRule="auto"/>
      </w:pPr>
      <w:r>
        <w:rPr>
          <w:rFonts w:ascii="Arial" w:hAnsi="Arial" w:eastAsia="Arial"/>
          <w:b/>
          <w:i w:val="0"/>
          <w:color w:val="1B1537"/>
          <w:sz w:val="18"/>
        </w:rPr>
        <w:t xml:space="preserve">Firma en calidad de:   </w:t>
      </w:r>
      <w:r>
        <w:rPr>
          <w:rFonts w:ascii="Arial" w:hAnsi="Arial" w:eastAsia="Arial"/>
          <w:b w:val="0"/>
          <w:i w:val="0"/>
          <w:color w:val="1B1537"/>
          <w:sz w:val="18"/>
        </w:rPr>
        <w:t>☐ Residente     ☐ Representante legal     ☐ Apoderado(a) con poder</w:t>
      </w:r>
    </w:p>
    <w:p>
      <w:pPr>
        <w:spacing w:before="0" w:after="80" w:line="276" w:lineRule="auto"/>
      </w:pPr>
      <w:r>
        <w:rPr>
          <w:rFonts w:ascii="Arial" w:hAnsi="Arial" w:eastAsia="Arial"/>
          <w:b w:val="0"/>
          <w:i w:val="0"/>
          <w:color w:val="1B1537"/>
          <w:sz w:val="18"/>
        </w:rPr>
        <w:t>Si firma un representante o apoderado, documento que lo acredita: ________. El poder de un apoderado debe darle expresamente la facultad de consentir el uso de datos personales (Ley 21.719). Aunque firme otra persona, la residencia explicó este documento al residente con palabras simples y tomó en cuenta su opinión.</w:t>
      </w:r>
    </w:p>
    <w:tbl>
      <w:tblPr>
        <w:tblW w:type="auto" w:w="0"/>
        <w:jc w:val="left"/>
        <w:tblLayout w:type="fixed"/>
        <w:tblLook w:firstColumn="1" w:firstRow="1" w:lastColumn="0" w:lastRow="0" w:noHBand="0" w:noVBand="1" w:val="04A0"/>
      </w:tblPr>
      <w:tblGrid>
        <w:gridCol w:w="3364"/>
        <w:gridCol w:w="3364"/>
        <w:gridCol w:w="3364"/>
      </w:tblGrid>
      <w:tr>
        <w:trPr>
          <w:trHeight w:val="794" w:hRule="atLeast"/>
        </w:trPr>
        <w:tc>
          <w:tcPr>
            <w:tcW w:type="dxa" w:w="3364"/>
            <w:tcBorders>
              <w:top w:val="nil"/>
              <w:left w:val="nil"/>
              <w:bottom w:val="single" w:sz="6" w:color="463F66"/>
              <w:right w:val="nil"/>
            </w:tcBorders>
            <w:vAlign w:val="center"/>
          </w:tcPr>
          <w:p/>
        </w:tc>
        <w:tc>
          <w:tcPr>
            <w:tcW w:type="dxa" w:w="3364"/>
            <w:tcBorders>
              <w:top w:val="nil"/>
              <w:left w:val="nil"/>
              <w:bottom w:val="single" w:sz="6" w:color="463F66"/>
              <w:right w:val="nil"/>
            </w:tcBorders>
            <w:vAlign w:val="center"/>
          </w:tcPr>
          <w:p/>
        </w:tc>
        <w:tc>
          <w:tcPr>
            <w:tcW w:type="dxa" w:w="3364"/>
            <w:tcBorders>
              <w:top w:val="nil"/>
              <w:left w:val="nil"/>
              <w:bottom w:val="single" w:sz="6" w:color="463F66"/>
              <w:right w:val="nil"/>
            </w:tcBorders>
            <w:vAlign w:val="center"/>
          </w:tcPr>
          <w:p/>
        </w:tc>
      </w:tr>
      <w:tr>
        <w:trPr>
          <w:trHeight w:val="340" w:hRule="atLeast"/>
        </w:trPr>
        <w:tc>
          <w:tcPr>
            <w:tcW w:type="dxa" w:w="3364"/>
            <w:tcBorders>
              <w:top w:val="nil"/>
              <w:left w:val="nil"/>
              <w:bottom w:val="nil"/>
              <w:right w:val="nil"/>
            </w:tcBorders>
            <w:vAlign w:val="center"/>
          </w:tcPr>
          <w:p>
            <w:r>
              <w:rPr>
                <w:rFonts w:ascii="Arial" w:hAnsi="Arial" w:eastAsia="Arial"/>
                <w:b w:val="0"/>
                <w:i w:val="0"/>
                <w:color w:val="6A6488"/>
                <w:sz w:val="14"/>
              </w:rPr>
              <w:t>Firma o huella del residente o su representante</w:t>
            </w:r>
          </w:p>
        </w:tc>
        <w:tc>
          <w:tcPr>
            <w:tcW w:type="dxa" w:w="3364"/>
            <w:tcBorders>
              <w:top w:val="nil"/>
              <w:left w:val="nil"/>
              <w:bottom w:val="nil"/>
              <w:right w:val="nil"/>
            </w:tcBorders>
            <w:vAlign w:val="center"/>
          </w:tcPr>
          <w:p>
            <w:r>
              <w:rPr>
                <w:rFonts w:ascii="Arial" w:hAnsi="Arial" w:eastAsia="Arial"/>
                <w:b w:val="0"/>
                <w:i w:val="0"/>
                <w:color w:val="6A6488"/>
                <w:sz w:val="14"/>
              </w:rPr>
              <w:t>Nombre y firma de quien recibe por la residencia</w:t>
            </w:r>
          </w:p>
        </w:tc>
        <w:tc>
          <w:tcPr>
            <w:tcW w:type="dxa" w:w="3364"/>
            <w:tcBorders>
              <w:top w:val="nil"/>
              <w:left w:val="nil"/>
              <w:bottom w:val="nil"/>
              <w:right w:val="nil"/>
            </w:tcBorders>
            <w:vAlign w:val="center"/>
          </w:tcPr>
          <w:p>
            <w:r>
              <w:rPr>
                <w:rFonts w:ascii="Arial" w:hAnsi="Arial" w:eastAsia="Arial"/>
                <w:b w:val="0"/>
                <w:i w:val="0"/>
                <w:color w:val="6A6488"/>
                <w:sz w:val="14"/>
              </w:rPr>
              <w:t>Fecha</w:t>
            </w:r>
          </w:p>
        </w:tc>
      </w:tr>
    </w:tbl>
    <w:p>
      <w:pPr>
        <w:spacing w:after="40"/>
      </w:pPr>
    </w:p>
    <w:sectPr w:rsidR="00FC693F" w:rsidRPr="0006063C" w:rsidSect="00034616">
      <w:headerReference w:type="default" r:id="rId9"/>
      <w:footerReference w:type="default" r:id="rId10"/>
      <w:pgSz w:w="11906" w:h="16838"/>
      <w:pgMar w:top="1247" w:right="907" w:bottom="1020" w:left="907" w:header="454" w:footer="45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10091" w:val="right"/>
      </w:tabs>
    </w:pPr>
    <w:r>
      <w:rPr>
        <w:rFonts w:ascii="Arial" w:hAnsi="Arial" w:eastAsia="Arial"/>
        <w:b w:val="0"/>
        <w:i w:val="0"/>
        <w:color w:val="6A6488"/>
        <w:sz w:val="14"/>
      </w:rPr>
      <w:t>Documento referencial de MACA · macainn.cl/recursos · Adáptalo a tu residencia y valídalo con tu asesor antes de usarlo.</w:t>
      <w:tab/>
      <w:t xml:space="preserve">Página </w:t>
    </w:r>
    <w:r>
      <w:rPr>
        <w:rFonts w:ascii="Arial" w:hAnsi="Arial"/>
        <w:color w:val="6A6488"/>
        <w:sz w:val="14"/>
      </w:rPr>
      <w:fldChar w:fldCharType="begin"/>
    </w:r>
    <w:r>
      <w:rPr>
        <w:rFonts w:ascii="Arial" w:hAnsi="Arial"/>
        <w:color w:val="6A6488"/>
        <w:sz w:val="14"/>
      </w:rPr>
      <w:instrText xml:space="preserve">PAGE</w:instrText>
    </w:r>
    <w:r>
      <w:rPr>
        <w:rFonts w:ascii="Arial" w:hAnsi="Arial"/>
        <w:color w:val="6A6488"/>
        <w:sz w:val="14"/>
      </w:rPr>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tabs>
        <w:tab w:pos="10091" w:val="right"/>
      </w:tabs>
    </w:pPr>
    <w:r>
      <w:drawing>
        <wp:inline xmlns:a="http://schemas.openxmlformats.org/drawingml/2006/main" xmlns:pic="http://schemas.openxmlformats.org/drawingml/2006/picture">
          <wp:extent cx="936000" cy="175158"/>
          <wp:docPr id="1" name="Picture 1"/>
          <wp:cNvGraphicFramePr>
            <a:graphicFrameLocks noChangeAspect="1"/>
          </wp:cNvGraphicFramePr>
          <a:graphic>
            <a:graphicData uri="http://schemas.openxmlformats.org/drawingml/2006/picture">
              <pic:pic>
                <pic:nvPicPr>
                  <pic:cNvPr id="0" name="maca-horizontal.png"/>
                  <pic:cNvPicPr/>
                </pic:nvPicPr>
                <pic:blipFill>
                  <a:blip r:embed="rId1"/>
                  <a:stretch>
                    <a:fillRect/>
                  </a:stretch>
                </pic:blipFill>
                <pic:spPr>
                  <a:xfrm>
                    <a:off x="0" y="0"/>
                    <a:ext cx="936000" cy="175158"/>
                  </a:xfrm>
                  <a:prstGeom prst="rect"/>
                </pic:spPr>
              </pic:pic>
            </a:graphicData>
          </a:graphic>
        </wp:inline>
      </w:drawing>
    </w:r>
    <w:r>
      <w:rPr>
        <w:rFonts w:ascii="Arial" w:hAnsi="Arial" w:eastAsia="Arial"/>
        <w:b/>
        <w:i w:val="0"/>
        <w:color w:val="1B1537"/>
        <w:sz w:val="16"/>
      </w:rPr>
      <w:tab/>
      <w:t>Información y consentimiento para el tratamiento de datos personales</w:t>
    </w:r>
  </w:p>
  <w:p>
    <w:pPr>
      <w:jc w:val="right"/>
    </w:pPr>
    <w:r>
      <w:rPr>
        <w:rFonts w:ascii="Arial" w:hAnsi="Arial" w:eastAsia="Arial"/>
        <w:b w:val="0"/>
        <w:i w:val="0"/>
        <w:color w:val="6A6488"/>
        <w:sz w:val="14"/>
      </w:rPr>
      <w:t>MACA-DAT-02 · Formulario</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0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eastAsia="Arial"/>
      <w:sz w:val="1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Información y consentimiento para el tratamiento de datos personales | MACA</dc:title>
  <dc:subject>Informa al residente cómo se usan sus datos y registra, por separado, cada autorización que entrega.</dc:subject>
  <dc:creator>MACA de MERA INN</dc:creator>
  <cp:keywords>ELEAM, residencias, Decreto 20, MACA</cp:keywords>
  <dc:description>macainn.cl/recursos</dc:description>
  <cp:lastModifiedBy>MACA</cp:lastModifiedBy>
  <cp:revision>1</cp:revision>
  <dcterms:created xsi:type="dcterms:W3CDTF">2026-10-01T00:00:00Z</dcterms:created>
  <dcterms:modified xsi:type="dcterms:W3CDTF">2026-10-01T00:00:00Z</dcterms:modified>
  <cp:category/>
</cp:coreProperties>
</file>