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Anexo de encargo de tratamiento de datos para proveedores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Cláusulas que la residencia firma con cada proveedor que accede a datos personales por su cuenta, para que los use solo según sus instrucciones y con seguridad. Normativa de referencia: Ley 21.719 (Ley 19.628 modificada, artículos 14 bis, 14 quinquies, 14 sexies, 15 bis, 27 y 28) y Decreto 41 de 2012 del Ministerio de Salud, artículo 11.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84"/>
        <w:gridCol w:w="1640"/>
        <w:gridCol w:w="1135"/>
        <w:gridCol w:w="1766"/>
        <w:gridCol w:w="1766"/>
      </w:tblGrid>
      <w:tr>
        <w:trPr>
          <w:trHeight w:val="340" w:hRule="atLeast"/>
          <w:tblHeader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Establecimiento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Versión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aprobación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Próxima revisión</w:t>
            </w:r>
          </w:p>
        </w:tc>
      </w:tr>
      <w:tr>
        <w:trPr>
          <w:trHeight w:val="369" w:hRule="atLeast"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MACA-DAT-06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Documento referencial de MACA, basado en la normativa chilena vigente. Adáptalo y valídalo con tu director(a) técnico(a) y tu asesor legal antes de usarlo.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Cuándo se usa este modelo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Este anexo se firma con cada proveedor que accede a datos personales de residentes, familias o trabajadores para prestar su servicio: software clínico, laboratorio, contabilidad o remuneraciones, lavandería externa, mantención informática y profesionales externos. Puede agregarse a un contrato vigente o incorporarse como cláusula en uno nuevo. La Ley 21.719 exige que el tratamiento por encargo se rija por un contrato que fije el objeto y la duración del encargo, la finalidad, el tipo de datos, las personas a quienes se refieren y los derechos y obligaciones de las partes.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7"/>
              </w:rPr>
              <w:t>Modelo referencial: revísalo con un abogado antes de usarlo.</w:t>
            </w: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 xml:space="preserve"> Adapta los plazos y las medidas de seguridad al tipo de proveedor y al riesgo de los datos que maneja. La Agencia de Protección de Datos Personales publicará modelos tipo de contrato: cuando estén disponibles, revisa que este anexo los cumpla.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Partes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En ________, a ________ de ________ de ________, comparecen ________ (nombre o razón social de la residencia), RUT ________, representada por ________, RUT ________, con domicilio en ________, en adelante «la Residencia»; y ________ (nombre o razón social del proveedor), RUT ________, representado por ________, RUT ________, con domicilio en ________, en adelante «el Proveedor». Las partes acuerdan el siguiente anexo al contrato de ________ de fecha ________, en adelante «el Contrato».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Objeto del encargo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Residencia es responsable de los datos personales que trata. Para prestar el servicio del Contrato, el Proveedor accederá a parte de esos datos y los tratará por encargo de la Residencia. Este anexo fija las condiciones de ese tratamiento.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269"/>
        <w:gridCol w:w="5822"/>
      </w:tblGrid>
      <w:tr>
        <w:trPr>
          <w:trHeight w:val="340" w:hRule="atLeast"/>
          <w:tblHeader/>
        </w:trPr>
        <w:tc>
          <w:tcPr>
            <w:tcW w:type="dxa" w:w="42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Aspecto</w:t>
            </w:r>
          </w:p>
        </w:tc>
        <w:tc>
          <w:tcPr>
            <w:tcW w:type="dxa" w:w="58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Detalle</w:t>
            </w:r>
          </w:p>
        </w:tc>
      </w:tr>
      <w:tr>
        <w:trPr>
          <w:trHeight w:val="369" w:hRule="atLeast"/>
        </w:trPr>
        <w:tc>
          <w:tcPr>
            <w:tcW w:type="dxa" w:w="42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Servicio que presta el Proveedor (objeto del encargo)</w:t>
            </w:r>
          </w:p>
        </w:tc>
        <w:tc>
          <w:tcPr>
            <w:tcW w:type="dxa" w:w="58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2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Finalidad para la que trata los datos</w:t>
            </w:r>
          </w:p>
        </w:tc>
        <w:tc>
          <w:tcPr>
            <w:tcW w:type="dxa" w:w="58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2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Duración del encargo</w:t>
            </w:r>
          </w:p>
        </w:tc>
        <w:tc>
          <w:tcPr>
            <w:tcW w:type="dxa" w:w="58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2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Datos personales a los que accede</w:t>
            </w:r>
          </w:p>
        </w:tc>
        <w:tc>
          <w:tcPr>
            <w:tcW w:type="dxa" w:w="58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2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Personas a las que se refieren (residentes, familias, trabajadores)</w:t>
            </w:r>
          </w:p>
        </w:tc>
        <w:tc>
          <w:tcPr>
            <w:tcW w:type="dxa" w:w="58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2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¿Incluye datos de salud, que son datos sensibles? (Sí / No)</w:t>
            </w:r>
          </w:p>
        </w:tc>
        <w:tc>
          <w:tcPr>
            <w:tcW w:type="dxa" w:w="58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2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Lugar donde se tratan o almacenan los datos (instalaciones, nube, país)</w:t>
            </w:r>
          </w:p>
        </w:tc>
        <w:tc>
          <w:tcPr>
            <w:tcW w:type="dxa" w:w="58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42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Contacto del Proveedor para temas de datos personales</w:t>
            </w:r>
          </w:p>
        </w:tc>
        <w:tc>
          <w:tcPr>
            <w:tcW w:type="dxa" w:w="58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Tratamiento solo según instrucciones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Proveedor se obliga a: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Tratar los datos solo para prestar el servicio del Contrato, según las instrucciones escritas de la Residencia, y únicamente los datos necesarios para ese fin.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No usar los datos para fines propios, ni venderlos, cederlos o comunicarlos a terceros, salvo que la ley lo exija. En ese caso, avisa antes a la Residencia, si la ley lo permite.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Avisar a la Residencia si considera que una instrucción es contraria a la ley.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el Proveedor trata los datos para otro fin o los entrega sin autorización expresa de la Residencia, la Ley 21.719 lo considera responsable de datos: responde personalmente por las infracciones y solidariamente con la Residencia por los daños.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Confidencialidad del personal del Proveedor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Proveedor cumple el deber de secreto o confidencialidad que la Ley 21.719 impone a quien trata datos por encargo. Da acceso a los datos solo a las personas de su equipo que lo necesitan para el servicio, les informa de estas obligaciones y les exige un compromiso escrito de confidencialidad. Este deber se mantiene después de terminar el Contrato.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6. Medidas de seguridad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Como exige la Ley 21.719, el Proveedor aplica medidas de seguridad adecuadas al riesgo de los datos, al menos las siguientes: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Usuarios y claves personales, con permisos según la función, y registro de quién accede a los datos.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Cifrado de los datos al transmitirlos y, cuando sea posible, al almacenarlos.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Respaldos periódicos, con pruebas de que se pueden recuperar.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Actualizaciones de seguridad y protección contra virus y accesos no autorizados.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En documentos, muestras o ropa que se trasladan (laboratorio, lavandería, profesionales externos): sobres o bolsas cerradas, identificación sin diagnósticos a la vista y entrega a personas identificadas.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los datos se almacenan o tratan fuera de Chile (por ejemplo, en la nube), aviso por escrito del país, y solo hacia países con un nivel adecuado de protección o con garantías adecuadas en este anexo o en cláusulas aprobadas por la Agencia, como exige la Ley 21.719 para las transferencias internacionales.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 pedido de la Residencia, el Proveedor describe por escrito las medidas que aplica.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7. Subcontratación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Proveedor solo puede subcontratar parte del tratamiento (por ejemplo, el alojamiento de datos en la nube) con autorización específica, previa y escrita de la Residencia. El subcontratista asume por escrito las mismas obligaciones de este anexo, y el Proveedor sigue siendo solidariamente responsable por el encargo, como dispone la Ley 21.719. Subcontratistas autorizados a la fecha: ________.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8. Aviso de brechas de seguridad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La Ley 21.719 obliga al Proveedor a reportar a la Residencia las vulneraciones de seguridad. Si detecta o sospecha una brecha que afecte los datos de la Residencia (pérdida, robo, acceso no autorizado, alteración o envío equivocado), avisa </w:t>
      </w:r>
      <w:r>
        <w:rPr>
          <w:rFonts w:ascii="Arial" w:hAnsi="Arial" w:eastAsia="Arial"/>
          <w:b/>
          <w:i w:val="0"/>
          <w:color w:val="1B1537"/>
          <w:sz w:val="18"/>
        </w:rPr>
        <w:t>sin demora y, a más tardar, dentro de ________ horas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desde que toma conocimiento, a ________ (nombre, teléfono y correo). El aviso indica, en lo que se sepa: qué ocurrió y cuándo, qué datos y cuántas personas están afectadas, qué medidas tomó y quién es su contacto.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Proveedor coopera para que la Residencia cumpla sus deberes legales: reportar la brecha a la Agencia de Protección de Datos Personales, por los medios más rápidos y sin demoras indebidas, cuando haya un riesgo razonable para los derechos de las personas; comunicarla a cada persona afectada si involucra datos sensibles, como los de salud, o datos económicos, y registrarla (Ley 21.719). No informa la brecha a terceros sin coordinarlo con la Residencia, salvo obligación legal.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9. Derechos de las personas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el Proveedor recibe directamente una solicitud de acceso, rectificación, supresión, oposición, portabilidad o bloqueo (derechos ARCO+P), la reenvía a la Residencia dentro de ________ días hábiles (recomendamos no más de 2, porque la Residencia debe responder en 30 días corridos y las solicitudes de bloqueo en 2 días hábiles) y no la responde por su cuenta. A pedido de la Residencia, entrega copia de los datos, los corrige, los bloquea o los elimina, y los exporta en un formato electrónico de uso común, dentro de ________ días hábiles.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10. Auditoría y cooperación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Residencia puede verificar el cumplimiento de este anexo: pedir información y evidencias, aplicar cuestionarios o visitar las instalaciones con aviso previo de ________ días hábiles. El Proveedor colabora, corrige los problemas detectados en el plazo que acuerden las partes y coopera con la Residencia ante una fiscalización o un requerimiento de la autoridad.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11. Término del encargo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Al terminar el Contrato, o antes si la Residencia lo pide por escrito, el Proveedor: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>Devuelve todos los datos a la Residencia dentro de ________ días, en un formato electrónico de uso común y legible, o en papel cuando corresponda.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Después de la devolución, elimina las copias que conserve, incluidos los respaldos, y entrega un certificado de eliminación, salvo que la ley lo obligue a conservarlas.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En el caso del software clínico, la Residencia debe recibir una copia completa y legible de las fichas antes de que se eliminen, porque debe conservarlas al menos 15 años desde el último registro (Decreto 41 de 2012 del Minsal).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12. Responsabilidad y vigencia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Proveedor responde ante la Residencia por los perjuicios que cause el incumplimiento de este anexo, propio, de su personal o de sus subcontratistas. Este anexo rige mientras dure el Contrato. Las obligaciones de confidencialidad, seguridad y devolución o eliminación se mantienen después de su término, hasta que se cumplan. En lo no previsto, se aplican el Contrato y la legislación sobre protección de datos personales.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Se firma en dos ejemplares, quedando uno en poder de cada parte.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rHeight w:val="794" w:hRule="atLeast"/>
        </w:trPr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</w:tr>
      <w:tr>
        <w:trPr>
          <w:trHeight w:val="340" w:hRule="atLeast"/>
        </w:trPr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Por la Residencia: nombre, RUT y firma</w:t>
            </w:r>
          </w:p>
        </w:tc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Por el Proveedor: nombre, RUT y firma</w:t>
            </w:r>
          </w:p>
        </w:tc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Fecha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Aprobación y control de cambios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71"/>
        <w:gridCol w:w="3364"/>
        <w:gridCol w:w="2194"/>
        <w:gridCol w:w="1463"/>
      </w:tblGrid>
      <w:tr>
        <w:trPr>
          <w:trHeight w:val="340" w:hRule="atLeast"/>
          <w:tblHeader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y cargo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Elaborado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Aprobado por (dirección técnica)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Anexo de encargo de tratamiento de datos para proveedores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MACA-DAT-06 · Modelo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de encargo de tratamiento de datos para proveedores | MACA</dc:title>
  <dc:subject>Cláusulas que la residencia firma con cada proveedor que accede a datos personales por su cuenta, para que los use solo según sus instrucciones y con seguridad.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